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1" w:type="dxa"/>
        <w:tblLayout w:type="fixed"/>
        <w:tblLook w:val="00A0" w:firstRow="1" w:lastRow="0" w:firstColumn="1" w:lastColumn="0" w:noHBand="0" w:noVBand="0"/>
      </w:tblPr>
      <w:tblGrid>
        <w:gridCol w:w="4503"/>
        <w:gridCol w:w="600"/>
        <w:gridCol w:w="4678"/>
      </w:tblGrid>
      <w:tr w:rsidR="00D73E39" w:rsidRPr="00D73E39" w14:paraId="40312FC8" w14:textId="77777777" w:rsidTr="002A26D5">
        <w:tc>
          <w:tcPr>
            <w:tcW w:w="4503" w:type="dxa"/>
          </w:tcPr>
          <w:p w14:paraId="784F484C" w14:textId="77777777" w:rsidR="001E13FF" w:rsidRPr="00D73E39" w:rsidRDefault="001E13FF" w:rsidP="001E13FF">
            <w:pPr>
              <w:contextualSpacing/>
              <w:rPr>
                <w:rFonts w:ascii="Times New Roman" w:eastAsia="SimSun" w:hAnsi="Times New Roman" w:cs="Times New Roman"/>
                <w:b/>
                <w:color w:val="000000" w:themeColor="text1"/>
                <w:sz w:val="22"/>
                <w:szCs w:val="22"/>
                <w:highlight w:val="yellow"/>
                <w:lang w:eastAsia="ru-RU"/>
              </w:rPr>
            </w:pPr>
          </w:p>
        </w:tc>
        <w:tc>
          <w:tcPr>
            <w:tcW w:w="600" w:type="dxa"/>
          </w:tcPr>
          <w:p w14:paraId="14957C28" w14:textId="77777777" w:rsidR="001E13FF" w:rsidRPr="00D73E39" w:rsidRDefault="001E13FF" w:rsidP="001E13FF">
            <w:pPr>
              <w:contextualSpacing/>
              <w:rPr>
                <w:rFonts w:ascii="Times New Roman" w:eastAsia="SimSun" w:hAnsi="Times New Roman" w:cs="Times New Roman"/>
                <w:b/>
                <w:color w:val="000000" w:themeColor="text1"/>
                <w:sz w:val="22"/>
                <w:szCs w:val="22"/>
                <w:lang w:eastAsia="ru-RU"/>
              </w:rPr>
            </w:pPr>
          </w:p>
        </w:tc>
        <w:tc>
          <w:tcPr>
            <w:tcW w:w="4678" w:type="dxa"/>
          </w:tcPr>
          <w:p w14:paraId="45C8B76A" w14:textId="77777777" w:rsidR="001E13FF" w:rsidRPr="00D73E39" w:rsidRDefault="001E13FF" w:rsidP="001E13FF">
            <w:pPr>
              <w:contextualSpacing/>
              <w:jc w:val="right"/>
              <w:rPr>
                <w:rFonts w:ascii="Times New Roman" w:eastAsia="SimSun" w:hAnsi="Times New Roman" w:cs="Times New Roman"/>
                <w:b/>
                <w:color w:val="000000" w:themeColor="text1"/>
                <w:sz w:val="22"/>
                <w:szCs w:val="22"/>
                <w:lang w:eastAsia="ru-RU"/>
              </w:rPr>
            </w:pPr>
          </w:p>
        </w:tc>
      </w:tr>
    </w:tbl>
    <w:tbl>
      <w:tblPr>
        <w:tblStyle w:val="ab"/>
        <w:tblW w:w="10268" w:type="dxa"/>
        <w:tblInd w:w="-318"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261"/>
        <w:gridCol w:w="3402"/>
        <w:gridCol w:w="3605"/>
      </w:tblGrid>
      <w:tr w:rsidR="00D73E39" w:rsidRPr="00D73E39" w14:paraId="45C17604" w14:textId="77777777" w:rsidTr="00CD30E0">
        <w:trPr>
          <w:trHeight w:val="1119"/>
        </w:trPr>
        <w:tc>
          <w:tcPr>
            <w:tcW w:w="3261" w:type="dxa"/>
          </w:tcPr>
          <w:p w14:paraId="3A02D011" w14:textId="77777777" w:rsidR="00F04D3C" w:rsidRPr="00D73E39" w:rsidRDefault="00F04D3C" w:rsidP="00CD30E0">
            <w:pPr>
              <w:rPr>
                <w:rFonts w:ascii="Times New Roman" w:hAnsi="Times New Roman" w:cs="Times New Roman"/>
                <w:b/>
                <w:color w:val="000000" w:themeColor="text1"/>
              </w:rPr>
            </w:pPr>
            <w:r w:rsidRPr="00D73E39">
              <w:rPr>
                <w:rFonts w:ascii="Times New Roman" w:hAnsi="Times New Roman" w:cs="Times New Roman"/>
                <w:b/>
                <w:color w:val="000000" w:themeColor="text1"/>
              </w:rPr>
              <w:t>УТВЕРЖДАЮ</w:t>
            </w:r>
          </w:p>
          <w:p w14:paraId="18F4EFCC" w14:textId="77777777" w:rsidR="00F04D3C" w:rsidRPr="00D73E39" w:rsidRDefault="00F04D3C" w:rsidP="00CD30E0">
            <w:pPr>
              <w:rPr>
                <w:rFonts w:ascii="Times New Roman" w:hAnsi="Times New Roman" w:cs="Times New Roman"/>
                <w:b/>
                <w:color w:val="000000" w:themeColor="text1"/>
              </w:rPr>
            </w:pPr>
          </w:p>
          <w:p w14:paraId="07A033DD" w14:textId="77777777" w:rsidR="00F04D3C" w:rsidRPr="00D73E39" w:rsidRDefault="00F04D3C" w:rsidP="00CD30E0">
            <w:pPr>
              <w:rPr>
                <w:rFonts w:ascii="Times New Roman" w:hAnsi="Times New Roman" w:cs="Times New Roman"/>
                <w:color w:val="000000" w:themeColor="text1"/>
              </w:rPr>
            </w:pPr>
            <w:r w:rsidRPr="00D73E39">
              <w:rPr>
                <w:rFonts w:ascii="Times New Roman" w:hAnsi="Times New Roman" w:cs="Times New Roman"/>
                <w:color w:val="000000" w:themeColor="text1"/>
              </w:rPr>
              <w:t>ООО «Камский бекон»</w:t>
            </w:r>
          </w:p>
          <w:p w14:paraId="27F25517" w14:textId="77777777" w:rsidR="00F04D3C" w:rsidRPr="00D73E39" w:rsidRDefault="00F04D3C" w:rsidP="00CD30E0">
            <w:pPr>
              <w:rPr>
                <w:rFonts w:ascii="Times New Roman" w:hAnsi="Times New Roman" w:cs="Times New Roman"/>
                <w:color w:val="000000" w:themeColor="text1"/>
              </w:rPr>
            </w:pPr>
          </w:p>
          <w:p w14:paraId="16B728DA" w14:textId="77777777" w:rsidR="00F04D3C" w:rsidRPr="00D73E39" w:rsidRDefault="00F04D3C" w:rsidP="00CD30E0">
            <w:pPr>
              <w:rPr>
                <w:rFonts w:ascii="Times New Roman" w:hAnsi="Times New Roman" w:cs="Times New Roman"/>
                <w:color w:val="000000" w:themeColor="text1"/>
              </w:rPr>
            </w:pPr>
            <w:r w:rsidRPr="00D73E39">
              <w:rPr>
                <w:rFonts w:ascii="Times New Roman" w:hAnsi="Times New Roman" w:cs="Times New Roman"/>
                <w:color w:val="000000" w:themeColor="text1"/>
              </w:rPr>
              <w:t>___________/__________</w:t>
            </w:r>
          </w:p>
          <w:p w14:paraId="0BA6F057" w14:textId="77777777" w:rsidR="00F04D3C" w:rsidRPr="00D73E39" w:rsidRDefault="00F04D3C" w:rsidP="00CD30E0">
            <w:pPr>
              <w:rPr>
                <w:rFonts w:ascii="Times New Roman" w:hAnsi="Times New Roman" w:cs="Times New Roman"/>
                <w:b/>
                <w:color w:val="000000" w:themeColor="text1"/>
              </w:rPr>
            </w:pPr>
            <w:r w:rsidRPr="00D73E39">
              <w:rPr>
                <w:rFonts w:ascii="Times New Roman" w:hAnsi="Times New Roman" w:cs="Times New Roman"/>
                <w:color w:val="000000" w:themeColor="text1"/>
              </w:rPr>
              <w:t>«___»_____________2025г.</w:t>
            </w:r>
          </w:p>
        </w:tc>
        <w:tc>
          <w:tcPr>
            <w:tcW w:w="3402" w:type="dxa"/>
          </w:tcPr>
          <w:p w14:paraId="575C230B" w14:textId="6D69FE6F" w:rsidR="00F04D3C" w:rsidRPr="00D73E39" w:rsidRDefault="00F04D3C" w:rsidP="00CD30E0">
            <w:pPr>
              <w:jc w:val="both"/>
              <w:rPr>
                <w:rFonts w:ascii="Times New Roman" w:hAnsi="Times New Roman" w:cs="Times New Roman"/>
                <w:b/>
                <w:color w:val="000000" w:themeColor="text1"/>
              </w:rPr>
            </w:pPr>
            <w:r w:rsidRPr="00D73E39">
              <w:rPr>
                <w:rFonts w:ascii="Times New Roman" w:hAnsi="Times New Roman" w:cs="Times New Roman"/>
                <w:color w:val="000000" w:themeColor="text1"/>
              </w:rPr>
              <w:t>.</w:t>
            </w:r>
          </w:p>
        </w:tc>
        <w:tc>
          <w:tcPr>
            <w:tcW w:w="3605" w:type="dxa"/>
          </w:tcPr>
          <w:p w14:paraId="04B93078" w14:textId="77777777" w:rsidR="00F04D3C" w:rsidRPr="00D73E39" w:rsidRDefault="00F04D3C" w:rsidP="00CD30E0">
            <w:pPr>
              <w:jc w:val="both"/>
              <w:rPr>
                <w:rFonts w:ascii="Times New Roman" w:hAnsi="Times New Roman" w:cs="Times New Roman"/>
                <w:b/>
                <w:color w:val="000000" w:themeColor="text1"/>
              </w:rPr>
            </w:pPr>
            <w:r w:rsidRPr="00D73E39">
              <w:rPr>
                <w:rFonts w:ascii="Times New Roman" w:hAnsi="Times New Roman" w:cs="Times New Roman"/>
                <w:b/>
                <w:color w:val="000000" w:themeColor="text1"/>
              </w:rPr>
              <w:t>СОГЛАСОВАНО</w:t>
            </w:r>
          </w:p>
          <w:p w14:paraId="4F852C68" w14:textId="77777777" w:rsidR="00F04D3C" w:rsidRPr="00D73E39" w:rsidRDefault="00F04D3C" w:rsidP="00CD30E0">
            <w:pPr>
              <w:jc w:val="both"/>
              <w:rPr>
                <w:rFonts w:ascii="Times New Roman" w:hAnsi="Times New Roman" w:cs="Times New Roman"/>
                <w:b/>
                <w:color w:val="000000" w:themeColor="text1"/>
              </w:rPr>
            </w:pPr>
          </w:p>
          <w:p w14:paraId="42ADDC8B" w14:textId="091D7EE6" w:rsidR="00F04D3C" w:rsidRDefault="00976FA7" w:rsidP="00CD30E0">
            <w:pPr>
              <w:jc w:val="both"/>
              <w:rPr>
                <w:rFonts w:ascii="Times New Roman" w:hAnsi="Times New Roman" w:cs="Times New Roman"/>
                <w:color w:val="000000" w:themeColor="text1"/>
              </w:rPr>
            </w:pPr>
            <w:r w:rsidRPr="00976FA7">
              <w:rPr>
                <w:rFonts w:ascii="Times New Roman" w:hAnsi="Times New Roman" w:cs="Times New Roman"/>
                <w:color w:val="000000" w:themeColor="text1"/>
              </w:rPr>
              <w:t>ООО ПСК «Инжиниринг»</w:t>
            </w:r>
          </w:p>
          <w:p w14:paraId="4B99FC1F" w14:textId="77777777" w:rsidR="00976FA7" w:rsidRPr="00D73E39" w:rsidRDefault="00976FA7" w:rsidP="00CD30E0">
            <w:pPr>
              <w:jc w:val="both"/>
              <w:rPr>
                <w:rFonts w:ascii="Times New Roman" w:hAnsi="Times New Roman" w:cs="Times New Roman"/>
                <w:color w:val="000000" w:themeColor="text1"/>
              </w:rPr>
            </w:pPr>
          </w:p>
          <w:p w14:paraId="22F2AB0C" w14:textId="77777777" w:rsidR="00F04D3C" w:rsidRPr="00D73E39" w:rsidRDefault="00F04D3C" w:rsidP="00CD30E0">
            <w:pPr>
              <w:jc w:val="both"/>
              <w:rPr>
                <w:rFonts w:ascii="Times New Roman" w:hAnsi="Times New Roman" w:cs="Times New Roman"/>
                <w:color w:val="000000" w:themeColor="text1"/>
              </w:rPr>
            </w:pPr>
            <w:r w:rsidRPr="00D73E39">
              <w:rPr>
                <w:rFonts w:ascii="Times New Roman" w:hAnsi="Times New Roman" w:cs="Times New Roman"/>
                <w:color w:val="000000" w:themeColor="text1"/>
              </w:rPr>
              <w:t>___________/__________</w:t>
            </w:r>
          </w:p>
          <w:p w14:paraId="5298AA13" w14:textId="77777777" w:rsidR="00F04D3C" w:rsidRPr="00D73E39" w:rsidRDefault="00F04D3C" w:rsidP="00CD30E0">
            <w:pPr>
              <w:jc w:val="both"/>
              <w:rPr>
                <w:rFonts w:ascii="Times New Roman" w:hAnsi="Times New Roman" w:cs="Times New Roman"/>
                <w:b/>
                <w:color w:val="000000" w:themeColor="text1"/>
              </w:rPr>
            </w:pPr>
            <w:r w:rsidRPr="00D73E39">
              <w:rPr>
                <w:rFonts w:ascii="Times New Roman" w:hAnsi="Times New Roman" w:cs="Times New Roman"/>
                <w:color w:val="000000" w:themeColor="text1"/>
              </w:rPr>
              <w:t>«___»_____________2025г.</w:t>
            </w:r>
          </w:p>
        </w:tc>
      </w:tr>
    </w:tbl>
    <w:p w14:paraId="29D94C80" w14:textId="77777777" w:rsidR="00B507F8" w:rsidRPr="00D73E39" w:rsidRDefault="00B507F8">
      <w:pPr>
        <w:tabs>
          <w:tab w:val="left" w:pos="6450"/>
        </w:tabs>
        <w:ind w:left="5529"/>
        <w:rPr>
          <w:rFonts w:ascii="Times New Roman" w:hAnsi="Times New Roman" w:cs="Times New Roman"/>
          <w:color w:val="000000" w:themeColor="text1"/>
          <w:sz w:val="32"/>
        </w:rPr>
      </w:pPr>
    </w:p>
    <w:p w14:paraId="10588433" w14:textId="77777777" w:rsidR="00B507F8" w:rsidRPr="00D73E39" w:rsidRDefault="00FD656A">
      <w:pPr>
        <w:ind w:left="148"/>
        <w:jc w:val="center"/>
        <w:rPr>
          <w:rFonts w:ascii="Times New Roman" w:hAnsi="Times New Roman" w:cs="Times New Roman"/>
          <w:b/>
          <w:color w:val="000000" w:themeColor="text1"/>
        </w:rPr>
      </w:pPr>
      <w:r w:rsidRPr="00D73E39">
        <w:rPr>
          <w:rFonts w:ascii="Times New Roman" w:hAnsi="Times New Roman" w:cs="Times New Roman"/>
          <w:b/>
          <w:color w:val="000000" w:themeColor="text1"/>
        </w:rPr>
        <w:t xml:space="preserve">ТЕХНИЧЕСКОЕ ЗАДАНИЕ </w:t>
      </w:r>
    </w:p>
    <w:p w14:paraId="2ED446C2" w14:textId="77777777" w:rsidR="00B507F8" w:rsidRPr="00D73E39" w:rsidRDefault="00FD656A">
      <w:pPr>
        <w:ind w:left="148"/>
        <w:jc w:val="center"/>
        <w:rPr>
          <w:rFonts w:ascii="Times New Roman" w:hAnsi="Times New Roman" w:cs="Times New Roman"/>
          <w:b/>
          <w:color w:val="000000" w:themeColor="text1"/>
        </w:rPr>
      </w:pPr>
      <w:r w:rsidRPr="00D73E39">
        <w:rPr>
          <w:rFonts w:ascii="Times New Roman" w:hAnsi="Times New Roman" w:cs="Times New Roman"/>
          <w:b/>
          <w:color w:val="000000" w:themeColor="text1"/>
        </w:rPr>
        <w:t>на выполнение инженерно-гидрометеорологических изысканий</w:t>
      </w:r>
    </w:p>
    <w:tbl>
      <w:tblPr>
        <w:tblW w:w="981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4"/>
        <w:gridCol w:w="5557"/>
      </w:tblGrid>
      <w:tr w:rsidR="00D73E39" w:rsidRPr="00D73E39" w14:paraId="65A8916D" w14:textId="77777777">
        <w:tc>
          <w:tcPr>
            <w:tcW w:w="4254" w:type="dxa"/>
          </w:tcPr>
          <w:p w14:paraId="20AB5D17" w14:textId="77777777" w:rsidR="00F04D3C" w:rsidRPr="00D73E39" w:rsidRDefault="00F04D3C" w:rsidP="00F04D3C">
            <w:pPr>
              <w:pStyle w:val="1"/>
              <w:numPr>
                <w:ilvl w:val="0"/>
                <w:numId w:val="1"/>
              </w:numPr>
              <w:spacing w:after="0"/>
              <w:ind w:left="459"/>
              <w:rPr>
                <w:rFonts w:ascii="Times New Roman" w:hAnsi="Times New Roman" w:cs="Times New Roman"/>
                <w:color w:val="000000" w:themeColor="text1"/>
                <w:sz w:val="24"/>
                <w:szCs w:val="24"/>
              </w:rPr>
            </w:pPr>
            <w:r w:rsidRPr="00D73E39">
              <w:rPr>
                <w:rFonts w:ascii="Times New Roman" w:hAnsi="Times New Roman" w:cs="Times New Roman"/>
                <w:color w:val="000000" w:themeColor="text1"/>
                <w:sz w:val="24"/>
                <w:szCs w:val="24"/>
              </w:rPr>
              <w:t>Наименование объекта</w:t>
            </w:r>
          </w:p>
        </w:tc>
        <w:tc>
          <w:tcPr>
            <w:tcW w:w="5557" w:type="dxa"/>
          </w:tcPr>
          <w:p w14:paraId="691F024F" w14:textId="1D5BC895" w:rsidR="00F04D3C" w:rsidRPr="00D73E39" w:rsidRDefault="00976FA7" w:rsidP="00F04D3C">
            <w:pPr>
              <w:spacing w:line="276" w:lineRule="auto"/>
              <w:jc w:val="both"/>
              <w:rPr>
                <w:rFonts w:ascii="Times New Roman" w:eastAsia="SimSun" w:hAnsi="Times New Roman" w:cs="Times New Roman"/>
                <w:color w:val="000000" w:themeColor="text1"/>
                <w:szCs w:val="24"/>
              </w:rPr>
            </w:pPr>
            <w:r w:rsidRPr="00976FA7">
              <w:rPr>
                <w:rFonts w:ascii="Times New Roman" w:hAnsi="Times New Roman" w:cs="Times New Roman"/>
                <w:color w:val="000000" w:themeColor="text1"/>
                <w:szCs w:val="24"/>
              </w:rPr>
              <w:t>«Свинокомплекс на 7500 св</w:t>
            </w:r>
            <w:r w:rsidR="003C5E60">
              <w:rPr>
                <w:rFonts w:ascii="Times New Roman" w:hAnsi="Times New Roman" w:cs="Times New Roman"/>
                <w:color w:val="000000" w:themeColor="text1"/>
                <w:szCs w:val="24"/>
              </w:rPr>
              <w:t xml:space="preserve">иноматок </w:t>
            </w:r>
            <w:bookmarkStart w:id="0" w:name="_GoBack"/>
            <w:bookmarkEnd w:id="0"/>
            <w:r w:rsidRPr="00976FA7">
              <w:rPr>
                <w:rFonts w:ascii="Times New Roman" w:hAnsi="Times New Roman" w:cs="Times New Roman"/>
                <w:color w:val="000000" w:themeColor="text1"/>
                <w:szCs w:val="24"/>
              </w:rPr>
              <w:t xml:space="preserve"> по адресу: РТ, Мензелинский муниципальный район, Новомазинское сельское поселение»</w:t>
            </w:r>
          </w:p>
        </w:tc>
      </w:tr>
      <w:tr w:rsidR="00D73E39" w:rsidRPr="00D73E39" w14:paraId="5D27B988" w14:textId="77777777">
        <w:tc>
          <w:tcPr>
            <w:tcW w:w="4254" w:type="dxa"/>
          </w:tcPr>
          <w:p w14:paraId="0EDFDEB0" w14:textId="77777777" w:rsidR="00F04D3C" w:rsidRPr="00D73E39" w:rsidRDefault="00F04D3C" w:rsidP="00F04D3C">
            <w:pPr>
              <w:pStyle w:val="1"/>
              <w:numPr>
                <w:ilvl w:val="0"/>
                <w:numId w:val="1"/>
              </w:numPr>
              <w:spacing w:after="0"/>
              <w:ind w:left="459"/>
              <w:rPr>
                <w:rFonts w:ascii="Times New Roman" w:hAnsi="Times New Roman" w:cs="Times New Roman"/>
                <w:color w:val="000000" w:themeColor="text1"/>
                <w:sz w:val="24"/>
                <w:szCs w:val="24"/>
              </w:rPr>
            </w:pPr>
            <w:r w:rsidRPr="00D73E39">
              <w:rPr>
                <w:rFonts w:ascii="Times New Roman" w:hAnsi="Times New Roman" w:cs="Times New Roman"/>
                <w:color w:val="000000" w:themeColor="text1"/>
                <w:sz w:val="24"/>
                <w:szCs w:val="24"/>
              </w:rPr>
              <w:t>Местоположение объекта</w:t>
            </w:r>
          </w:p>
        </w:tc>
        <w:tc>
          <w:tcPr>
            <w:tcW w:w="5557" w:type="dxa"/>
          </w:tcPr>
          <w:p w14:paraId="3D6EC27B" w14:textId="7FD0638F" w:rsidR="00F04D3C" w:rsidRPr="00D73E39" w:rsidRDefault="00976FA7" w:rsidP="00F04D3C">
            <w:pPr>
              <w:spacing w:line="276" w:lineRule="auto"/>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rPr>
              <w:t>Республика Татарстан, Мензелинский муниципальный район, Новомазинское сельское поселение</w:t>
            </w:r>
          </w:p>
        </w:tc>
      </w:tr>
      <w:tr w:rsidR="00D73E39" w:rsidRPr="00D73E39" w14:paraId="48991FE3" w14:textId="77777777">
        <w:tc>
          <w:tcPr>
            <w:tcW w:w="4254" w:type="dxa"/>
          </w:tcPr>
          <w:p w14:paraId="58056FDF" w14:textId="77777777" w:rsidR="00F04D3C" w:rsidRPr="00D73E39" w:rsidRDefault="00F04D3C" w:rsidP="00F04D3C">
            <w:pPr>
              <w:pStyle w:val="1"/>
              <w:numPr>
                <w:ilvl w:val="0"/>
                <w:numId w:val="1"/>
              </w:numPr>
              <w:spacing w:after="0"/>
              <w:ind w:left="459"/>
              <w:rPr>
                <w:rFonts w:ascii="Times New Roman" w:hAnsi="Times New Roman" w:cs="Times New Roman"/>
                <w:color w:val="000000" w:themeColor="text1"/>
                <w:sz w:val="24"/>
                <w:szCs w:val="24"/>
              </w:rPr>
            </w:pPr>
            <w:r w:rsidRPr="00D73E39">
              <w:rPr>
                <w:rFonts w:ascii="Times New Roman" w:hAnsi="Times New Roman" w:cs="Times New Roman"/>
                <w:color w:val="000000" w:themeColor="text1"/>
                <w:sz w:val="24"/>
                <w:szCs w:val="24"/>
              </w:rPr>
              <w:t>Основание для выполнения работ</w:t>
            </w:r>
          </w:p>
        </w:tc>
        <w:tc>
          <w:tcPr>
            <w:tcW w:w="5557" w:type="dxa"/>
          </w:tcPr>
          <w:p w14:paraId="63A19334" w14:textId="5EBCF9CB" w:rsidR="00F04D3C" w:rsidRPr="00D73E39" w:rsidRDefault="00F04D3C" w:rsidP="00F04D3C">
            <w:pPr>
              <w:contextualSpacing/>
              <w:jc w:val="both"/>
              <w:rPr>
                <w:rFonts w:ascii="Times New Roman" w:hAnsi="Times New Roman" w:cs="Times New Roman"/>
                <w:color w:val="000000" w:themeColor="text1"/>
                <w:szCs w:val="24"/>
              </w:rPr>
            </w:pPr>
            <w:r w:rsidRPr="00D73E39">
              <w:rPr>
                <w:rFonts w:ascii="Times New Roman" w:hAnsi="Times New Roman" w:cs="Times New Roman"/>
                <w:color w:val="000000" w:themeColor="text1"/>
                <w:szCs w:val="24"/>
              </w:rPr>
              <w:t>Договор</w:t>
            </w:r>
            <w:r w:rsidR="00976FA7">
              <w:rPr>
                <w:rFonts w:ascii="Times New Roman" w:hAnsi="Times New Roman" w:cs="Times New Roman"/>
                <w:color w:val="000000" w:themeColor="text1"/>
                <w:szCs w:val="24"/>
              </w:rPr>
              <w:t xml:space="preserve"> № 014/25 от 10.09.2025г. </w:t>
            </w:r>
          </w:p>
        </w:tc>
      </w:tr>
      <w:tr w:rsidR="00D73E39" w:rsidRPr="00D73E39" w14:paraId="38A5D4CC" w14:textId="77777777">
        <w:tc>
          <w:tcPr>
            <w:tcW w:w="4254" w:type="dxa"/>
          </w:tcPr>
          <w:p w14:paraId="356913D1" w14:textId="77777777" w:rsidR="00F42376" w:rsidRPr="00D73E39" w:rsidRDefault="00F42376" w:rsidP="00F42376">
            <w:pPr>
              <w:pStyle w:val="1"/>
              <w:numPr>
                <w:ilvl w:val="0"/>
                <w:numId w:val="1"/>
              </w:numPr>
              <w:spacing w:after="0"/>
              <w:ind w:left="459"/>
              <w:rPr>
                <w:rFonts w:ascii="Times New Roman" w:hAnsi="Times New Roman" w:cs="Times New Roman"/>
                <w:color w:val="000000" w:themeColor="text1"/>
                <w:sz w:val="24"/>
                <w:szCs w:val="24"/>
              </w:rPr>
            </w:pPr>
            <w:r w:rsidRPr="00D73E39">
              <w:rPr>
                <w:rFonts w:ascii="Times New Roman" w:hAnsi="Times New Roman" w:cs="Times New Roman"/>
                <w:color w:val="000000" w:themeColor="text1"/>
                <w:sz w:val="24"/>
                <w:szCs w:val="24"/>
              </w:rPr>
              <w:t>Вид градостроительной деятельности</w:t>
            </w:r>
          </w:p>
        </w:tc>
        <w:tc>
          <w:tcPr>
            <w:tcW w:w="5557" w:type="dxa"/>
          </w:tcPr>
          <w:p w14:paraId="1B2A164A" w14:textId="77777777" w:rsidR="00F42376" w:rsidRPr="00D73E39" w:rsidRDefault="00154C66" w:rsidP="00F42376">
            <w:pPr>
              <w:spacing w:line="276" w:lineRule="auto"/>
              <w:jc w:val="both"/>
              <w:rPr>
                <w:rFonts w:ascii="Times New Roman" w:hAnsi="Times New Roman" w:cs="Times New Roman"/>
                <w:color w:val="000000" w:themeColor="text1"/>
                <w:szCs w:val="24"/>
              </w:rPr>
            </w:pPr>
            <w:r w:rsidRPr="00D73E39">
              <w:rPr>
                <w:rFonts w:ascii="Times New Roman" w:hAnsi="Times New Roman" w:cs="Times New Roman"/>
                <w:color w:val="000000" w:themeColor="text1"/>
                <w:szCs w:val="24"/>
              </w:rPr>
              <w:t>Новое строительство</w:t>
            </w:r>
          </w:p>
        </w:tc>
      </w:tr>
      <w:tr w:rsidR="00D73E39" w:rsidRPr="00D73E39" w14:paraId="668D713C" w14:textId="77777777">
        <w:tc>
          <w:tcPr>
            <w:tcW w:w="4254" w:type="dxa"/>
          </w:tcPr>
          <w:p w14:paraId="4CE16DA0" w14:textId="77777777" w:rsidR="001E13FF" w:rsidRPr="00D73E39" w:rsidRDefault="001E13FF" w:rsidP="001E13FF">
            <w:pPr>
              <w:pStyle w:val="1"/>
              <w:numPr>
                <w:ilvl w:val="0"/>
                <w:numId w:val="1"/>
              </w:numPr>
              <w:spacing w:after="0"/>
              <w:ind w:left="459"/>
              <w:rPr>
                <w:rFonts w:ascii="Times New Roman" w:hAnsi="Times New Roman" w:cs="Times New Roman"/>
                <w:color w:val="000000" w:themeColor="text1"/>
                <w:sz w:val="24"/>
                <w:szCs w:val="24"/>
              </w:rPr>
            </w:pPr>
            <w:r w:rsidRPr="00D73E39">
              <w:rPr>
                <w:rFonts w:ascii="Times New Roman" w:hAnsi="Times New Roman" w:cs="Times New Roman"/>
                <w:color w:val="000000" w:themeColor="text1"/>
                <w:sz w:val="24"/>
                <w:szCs w:val="24"/>
              </w:rPr>
              <w:t>Идентификационные сведения о заказчике</w:t>
            </w:r>
          </w:p>
        </w:tc>
        <w:tc>
          <w:tcPr>
            <w:tcW w:w="5557" w:type="dxa"/>
          </w:tcPr>
          <w:p w14:paraId="7F3772F4" w14:textId="77777777" w:rsidR="00F04D3C" w:rsidRPr="00D73E39" w:rsidRDefault="00F04D3C" w:rsidP="00F04D3C">
            <w:pPr>
              <w:jc w:val="both"/>
              <w:rPr>
                <w:rFonts w:ascii="Times New Roman" w:hAnsi="Times New Roman" w:cs="Times New Roman"/>
                <w:color w:val="000000" w:themeColor="text1"/>
              </w:rPr>
            </w:pPr>
            <w:r w:rsidRPr="00D73E39">
              <w:rPr>
                <w:rFonts w:ascii="Times New Roman" w:hAnsi="Times New Roman" w:cs="Times New Roman"/>
                <w:color w:val="000000" w:themeColor="text1"/>
              </w:rPr>
              <w:t>ООО «Камский Бекон»</w:t>
            </w:r>
          </w:p>
          <w:p w14:paraId="0D42070F" w14:textId="77777777" w:rsidR="00F04D3C" w:rsidRPr="00D73E39" w:rsidRDefault="00F04D3C" w:rsidP="00F04D3C">
            <w:pPr>
              <w:jc w:val="both"/>
              <w:rPr>
                <w:rFonts w:ascii="Times New Roman" w:hAnsi="Times New Roman" w:cs="Times New Roman"/>
                <w:color w:val="000000" w:themeColor="text1"/>
              </w:rPr>
            </w:pPr>
            <w:r w:rsidRPr="00D73E39">
              <w:rPr>
                <w:rFonts w:ascii="Times New Roman" w:hAnsi="Times New Roman" w:cs="Times New Roman"/>
                <w:color w:val="000000" w:themeColor="text1"/>
              </w:rPr>
              <w:t>ИНН/КПП: 1650128842 / 165001001</w:t>
            </w:r>
          </w:p>
          <w:p w14:paraId="39158D36" w14:textId="77777777" w:rsidR="00F04D3C" w:rsidRPr="00D73E39" w:rsidRDefault="00F04D3C" w:rsidP="00F04D3C">
            <w:pPr>
              <w:jc w:val="both"/>
              <w:rPr>
                <w:rFonts w:ascii="Times New Roman" w:hAnsi="Times New Roman" w:cs="Times New Roman"/>
                <w:color w:val="000000" w:themeColor="text1"/>
              </w:rPr>
            </w:pPr>
            <w:r w:rsidRPr="00D73E39">
              <w:rPr>
                <w:rFonts w:ascii="Times New Roman" w:hAnsi="Times New Roman" w:cs="Times New Roman"/>
                <w:color w:val="000000" w:themeColor="text1"/>
              </w:rPr>
              <w:t>Почт. адрес: 423804,  Республика Татарстан, г. Набережные Челны, а/я 11603</w:t>
            </w:r>
          </w:p>
          <w:p w14:paraId="0AD72464" w14:textId="77777777" w:rsidR="00F04D3C" w:rsidRPr="00D73E39" w:rsidRDefault="00F04D3C" w:rsidP="00F04D3C">
            <w:pPr>
              <w:jc w:val="both"/>
              <w:rPr>
                <w:rFonts w:ascii="Times New Roman" w:hAnsi="Times New Roman" w:cs="Times New Roman"/>
                <w:color w:val="000000" w:themeColor="text1"/>
              </w:rPr>
            </w:pPr>
            <w:r w:rsidRPr="00D73E39">
              <w:rPr>
                <w:rFonts w:ascii="Times New Roman" w:hAnsi="Times New Roman" w:cs="Times New Roman"/>
                <w:color w:val="000000" w:themeColor="text1"/>
              </w:rPr>
              <w:t>Расчетный счет: 40702810800000002476</w:t>
            </w:r>
          </w:p>
          <w:p w14:paraId="7A9BC6A6" w14:textId="77777777" w:rsidR="00F04D3C" w:rsidRPr="00D73E39" w:rsidRDefault="00F04D3C" w:rsidP="00F04D3C">
            <w:pPr>
              <w:jc w:val="both"/>
              <w:rPr>
                <w:rFonts w:ascii="Times New Roman" w:hAnsi="Times New Roman" w:cs="Times New Roman"/>
                <w:color w:val="000000" w:themeColor="text1"/>
              </w:rPr>
            </w:pPr>
            <w:r w:rsidRPr="00D73E39">
              <w:rPr>
                <w:rFonts w:ascii="Times New Roman" w:hAnsi="Times New Roman" w:cs="Times New Roman"/>
                <w:color w:val="000000" w:themeColor="text1"/>
              </w:rPr>
              <w:t xml:space="preserve">ПАО «АКИБАНК» г. Набережные Челны </w:t>
            </w:r>
          </w:p>
          <w:p w14:paraId="4520C298" w14:textId="77777777" w:rsidR="00F04D3C" w:rsidRPr="00D73E39" w:rsidRDefault="00F04D3C" w:rsidP="00F04D3C">
            <w:pPr>
              <w:jc w:val="both"/>
              <w:rPr>
                <w:rFonts w:ascii="Times New Roman" w:hAnsi="Times New Roman" w:cs="Times New Roman"/>
                <w:color w:val="000000" w:themeColor="text1"/>
              </w:rPr>
            </w:pPr>
            <w:r w:rsidRPr="00D73E39">
              <w:rPr>
                <w:rFonts w:ascii="Times New Roman" w:hAnsi="Times New Roman" w:cs="Times New Roman"/>
                <w:color w:val="000000" w:themeColor="text1"/>
              </w:rPr>
              <w:t>Кор.счет: 30101810622029205933</w:t>
            </w:r>
          </w:p>
          <w:p w14:paraId="14D61777" w14:textId="77777777" w:rsidR="00F04D3C" w:rsidRPr="00D73E39" w:rsidRDefault="00F04D3C" w:rsidP="00F04D3C">
            <w:pPr>
              <w:jc w:val="both"/>
              <w:rPr>
                <w:rFonts w:ascii="Times New Roman" w:hAnsi="Times New Roman" w:cs="Times New Roman"/>
                <w:color w:val="000000" w:themeColor="text1"/>
              </w:rPr>
            </w:pPr>
            <w:r w:rsidRPr="00D73E39">
              <w:rPr>
                <w:rFonts w:ascii="Times New Roman" w:hAnsi="Times New Roman" w:cs="Times New Roman"/>
                <w:color w:val="000000" w:themeColor="text1"/>
              </w:rPr>
              <w:t>БИК 049205933</w:t>
            </w:r>
          </w:p>
          <w:p w14:paraId="744EE653" w14:textId="77777777" w:rsidR="00F04D3C" w:rsidRPr="00D73E39" w:rsidRDefault="00F04D3C" w:rsidP="00F04D3C">
            <w:pPr>
              <w:jc w:val="both"/>
              <w:rPr>
                <w:rFonts w:ascii="Times New Roman" w:hAnsi="Times New Roman" w:cs="Times New Roman"/>
                <w:color w:val="000000" w:themeColor="text1"/>
              </w:rPr>
            </w:pPr>
            <w:r w:rsidRPr="00D73E39">
              <w:rPr>
                <w:rFonts w:ascii="Times New Roman" w:hAnsi="Times New Roman" w:cs="Times New Roman"/>
                <w:color w:val="000000" w:themeColor="text1"/>
              </w:rPr>
              <w:t>Тел. 8(8552) 305 305</w:t>
            </w:r>
          </w:p>
          <w:p w14:paraId="11E703E7" w14:textId="77777777" w:rsidR="001E13FF" w:rsidRPr="00D73E39" w:rsidRDefault="00F04D3C" w:rsidP="00F04D3C">
            <w:pPr>
              <w:spacing w:line="276" w:lineRule="auto"/>
              <w:rPr>
                <w:rFonts w:ascii="Times New Roman" w:hAnsi="Times New Roman" w:cs="Times New Roman"/>
                <w:color w:val="000000" w:themeColor="text1"/>
                <w:szCs w:val="24"/>
              </w:rPr>
            </w:pPr>
            <w:r w:rsidRPr="00D73E39">
              <w:rPr>
                <w:rFonts w:ascii="Times New Roman" w:hAnsi="Times New Roman" w:cs="Times New Roman"/>
                <w:color w:val="000000" w:themeColor="text1"/>
                <w:lang w:val="en-US"/>
              </w:rPr>
              <w:t>E</w:t>
            </w:r>
            <w:r w:rsidRPr="00D73E39">
              <w:rPr>
                <w:rFonts w:ascii="Times New Roman" w:hAnsi="Times New Roman" w:cs="Times New Roman"/>
                <w:color w:val="000000" w:themeColor="text1"/>
              </w:rPr>
              <w:t>-</w:t>
            </w:r>
            <w:r w:rsidRPr="00D73E39">
              <w:rPr>
                <w:rFonts w:ascii="Times New Roman" w:hAnsi="Times New Roman" w:cs="Times New Roman"/>
                <w:color w:val="000000" w:themeColor="text1"/>
                <w:lang w:val="en-US"/>
              </w:rPr>
              <w:t>mail</w:t>
            </w:r>
            <w:r w:rsidRPr="00D73E39">
              <w:rPr>
                <w:rFonts w:ascii="Times New Roman" w:hAnsi="Times New Roman" w:cs="Times New Roman"/>
                <w:color w:val="000000" w:themeColor="text1"/>
              </w:rPr>
              <w:t xml:space="preserve">:  </w:t>
            </w:r>
            <w:r w:rsidRPr="00D73E39">
              <w:rPr>
                <w:rFonts w:ascii="Times New Roman" w:hAnsi="Times New Roman" w:cs="Times New Roman"/>
                <w:color w:val="000000" w:themeColor="text1"/>
                <w:lang w:val="en-US"/>
              </w:rPr>
              <w:t>info</w:t>
            </w:r>
            <w:r w:rsidRPr="00D73E39">
              <w:rPr>
                <w:rFonts w:ascii="Times New Roman" w:hAnsi="Times New Roman" w:cs="Times New Roman"/>
                <w:color w:val="000000" w:themeColor="text1"/>
              </w:rPr>
              <w:t>@</w:t>
            </w:r>
            <w:r w:rsidRPr="00D73E39">
              <w:rPr>
                <w:rFonts w:ascii="Times New Roman" w:hAnsi="Times New Roman" w:cs="Times New Roman"/>
                <w:color w:val="000000" w:themeColor="text1"/>
                <w:lang w:val="en-US"/>
              </w:rPr>
              <w:t>kambekon</w:t>
            </w:r>
            <w:r w:rsidRPr="00D73E39">
              <w:rPr>
                <w:rFonts w:ascii="Times New Roman" w:hAnsi="Times New Roman" w:cs="Times New Roman"/>
                <w:color w:val="000000" w:themeColor="text1"/>
              </w:rPr>
              <w:t>.</w:t>
            </w:r>
            <w:r w:rsidRPr="00D73E39">
              <w:rPr>
                <w:rFonts w:ascii="Times New Roman" w:hAnsi="Times New Roman" w:cs="Times New Roman"/>
                <w:color w:val="000000" w:themeColor="text1"/>
                <w:lang w:val="en-US"/>
              </w:rPr>
              <w:t>ru</w:t>
            </w:r>
          </w:p>
        </w:tc>
      </w:tr>
      <w:tr w:rsidR="00D73E39" w:rsidRPr="003C5E60" w14:paraId="02F7B85C" w14:textId="77777777">
        <w:tc>
          <w:tcPr>
            <w:tcW w:w="4254" w:type="dxa"/>
          </w:tcPr>
          <w:p w14:paraId="5B3DED1A" w14:textId="77777777" w:rsidR="001E13FF" w:rsidRPr="00D73E39" w:rsidRDefault="001E13FF" w:rsidP="001E13FF">
            <w:pPr>
              <w:pStyle w:val="1"/>
              <w:numPr>
                <w:ilvl w:val="0"/>
                <w:numId w:val="1"/>
              </w:numPr>
              <w:spacing w:after="0"/>
              <w:ind w:left="459"/>
              <w:rPr>
                <w:rFonts w:ascii="Times New Roman" w:hAnsi="Times New Roman" w:cs="Times New Roman"/>
                <w:color w:val="000000" w:themeColor="text1"/>
                <w:sz w:val="24"/>
                <w:szCs w:val="24"/>
              </w:rPr>
            </w:pPr>
            <w:r w:rsidRPr="00D73E39">
              <w:rPr>
                <w:rFonts w:ascii="Times New Roman" w:hAnsi="Times New Roman" w:cs="Times New Roman"/>
                <w:color w:val="000000" w:themeColor="text1"/>
                <w:sz w:val="24"/>
                <w:szCs w:val="24"/>
              </w:rPr>
              <w:t xml:space="preserve">Идентификационные сведения об </w:t>
            </w:r>
            <w:r w:rsidR="00F04D3C" w:rsidRPr="00D73E39">
              <w:rPr>
                <w:rFonts w:ascii="Times New Roman" w:hAnsi="Times New Roman" w:cs="Times New Roman"/>
                <w:color w:val="000000" w:themeColor="text1"/>
                <w:sz w:val="24"/>
                <w:szCs w:val="24"/>
              </w:rPr>
              <w:t>подрядчике</w:t>
            </w:r>
          </w:p>
          <w:p w14:paraId="71BDE445" w14:textId="77777777" w:rsidR="001E13FF" w:rsidRPr="00D73E39" w:rsidRDefault="001E13FF" w:rsidP="001E13FF">
            <w:pPr>
              <w:pStyle w:val="1"/>
              <w:spacing w:after="0"/>
              <w:ind w:left="459"/>
              <w:rPr>
                <w:rFonts w:ascii="Times New Roman" w:hAnsi="Times New Roman" w:cs="Times New Roman"/>
                <w:color w:val="000000" w:themeColor="text1"/>
                <w:sz w:val="24"/>
                <w:szCs w:val="24"/>
              </w:rPr>
            </w:pPr>
          </w:p>
        </w:tc>
        <w:tc>
          <w:tcPr>
            <w:tcW w:w="5557" w:type="dxa"/>
          </w:tcPr>
          <w:p w14:paraId="1CEB2580" w14:textId="77777777" w:rsidR="00F04D3C" w:rsidRPr="00D73E39" w:rsidRDefault="00F04D3C" w:rsidP="00F04D3C">
            <w:pPr>
              <w:jc w:val="both"/>
              <w:rPr>
                <w:rFonts w:ascii="Times New Roman" w:hAnsi="Times New Roman" w:cs="Times New Roman"/>
                <w:color w:val="000000" w:themeColor="text1"/>
              </w:rPr>
            </w:pPr>
            <w:r w:rsidRPr="00D73E39">
              <w:rPr>
                <w:rFonts w:ascii="Times New Roman" w:hAnsi="Times New Roman" w:cs="Times New Roman"/>
                <w:color w:val="000000" w:themeColor="text1"/>
              </w:rPr>
              <w:t>ООО ПСК «Инжиниринг»</w:t>
            </w:r>
          </w:p>
          <w:p w14:paraId="040A71DA" w14:textId="77777777" w:rsidR="00F04D3C" w:rsidRPr="00D73E39" w:rsidRDefault="00F04D3C" w:rsidP="00F04D3C">
            <w:pPr>
              <w:jc w:val="both"/>
              <w:rPr>
                <w:rFonts w:ascii="Times New Roman" w:hAnsi="Times New Roman" w:cs="Times New Roman"/>
                <w:color w:val="000000" w:themeColor="text1"/>
              </w:rPr>
            </w:pPr>
            <w:r w:rsidRPr="00D73E39">
              <w:rPr>
                <w:rFonts w:ascii="Times New Roman" w:hAnsi="Times New Roman" w:cs="Times New Roman"/>
                <w:color w:val="000000" w:themeColor="text1"/>
              </w:rPr>
              <w:t>ИНН 1840022379, КПП 165801001</w:t>
            </w:r>
          </w:p>
          <w:p w14:paraId="1FBE5D36" w14:textId="77777777" w:rsidR="00F04D3C" w:rsidRPr="00D73E39" w:rsidRDefault="00F04D3C" w:rsidP="00F04D3C">
            <w:pPr>
              <w:jc w:val="both"/>
              <w:rPr>
                <w:rFonts w:ascii="Times New Roman" w:hAnsi="Times New Roman" w:cs="Times New Roman"/>
                <w:color w:val="000000" w:themeColor="text1"/>
              </w:rPr>
            </w:pPr>
            <w:r w:rsidRPr="00D73E39">
              <w:rPr>
                <w:rFonts w:ascii="Times New Roman" w:hAnsi="Times New Roman" w:cs="Times New Roman"/>
                <w:color w:val="000000" w:themeColor="text1"/>
              </w:rPr>
              <w:t>Почтовый адрес/юридический: 420095, г. Казань, Рес-публика Татарстан, территория Химград, д. 126, оф. 408 (5)</w:t>
            </w:r>
          </w:p>
          <w:p w14:paraId="650AB01D" w14:textId="77777777" w:rsidR="00F04D3C" w:rsidRPr="00D73E39" w:rsidRDefault="00F04D3C" w:rsidP="00F04D3C">
            <w:pPr>
              <w:jc w:val="both"/>
              <w:rPr>
                <w:rFonts w:ascii="Times New Roman" w:hAnsi="Times New Roman" w:cs="Times New Roman"/>
                <w:color w:val="000000" w:themeColor="text1"/>
              </w:rPr>
            </w:pPr>
            <w:r w:rsidRPr="00D73E39">
              <w:rPr>
                <w:rFonts w:ascii="Times New Roman" w:hAnsi="Times New Roman" w:cs="Times New Roman"/>
                <w:color w:val="000000" w:themeColor="text1"/>
              </w:rPr>
              <w:t>Р/с 40702810603200009911</w:t>
            </w:r>
          </w:p>
          <w:p w14:paraId="66133E05" w14:textId="77777777" w:rsidR="00F04D3C" w:rsidRPr="00D73E39" w:rsidRDefault="00F04D3C" w:rsidP="00F04D3C">
            <w:pPr>
              <w:jc w:val="both"/>
              <w:rPr>
                <w:rFonts w:ascii="Times New Roman" w:hAnsi="Times New Roman" w:cs="Times New Roman"/>
                <w:color w:val="000000" w:themeColor="text1"/>
              </w:rPr>
            </w:pPr>
            <w:r w:rsidRPr="00D73E39">
              <w:rPr>
                <w:rFonts w:ascii="Times New Roman" w:hAnsi="Times New Roman" w:cs="Times New Roman"/>
                <w:color w:val="000000" w:themeColor="text1"/>
              </w:rPr>
              <w:t>К/с 30101810245372202894</w:t>
            </w:r>
          </w:p>
          <w:p w14:paraId="0B3F3ED4" w14:textId="77777777" w:rsidR="00F04D3C" w:rsidRPr="00D73E39" w:rsidRDefault="00F04D3C" w:rsidP="00F04D3C">
            <w:pPr>
              <w:jc w:val="both"/>
              <w:rPr>
                <w:rFonts w:ascii="Times New Roman" w:hAnsi="Times New Roman" w:cs="Times New Roman"/>
                <w:color w:val="000000" w:themeColor="text1"/>
              </w:rPr>
            </w:pPr>
            <w:r w:rsidRPr="00D73E39">
              <w:rPr>
                <w:rFonts w:ascii="Times New Roman" w:hAnsi="Times New Roman" w:cs="Times New Roman"/>
                <w:color w:val="000000" w:themeColor="text1"/>
              </w:rPr>
              <w:t>в Волго-Вятском ГУ ЦБ</w:t>
            </w:r>
          </w:p>
          <w:p w14:paraId="145A0BE8" w14:textId="77777777" w:rsidR="00F04D3C" w:rsidRPr="00D73E39" w:rsidRDefault="00F04D3C" w:rsidP="00F04D3C">
            <w:pPr>
              <w:jc w:val="both"/>
              <w:rPr>
                <w:rFonts w:ascii="Times New Roman" w:hAnsi="Times New Roman" w:cs="Times New Roman"/>
                <w:color w:val="000000" w:themeColor="text1"/>
              </w:rPr>
            </w:pPr>
            <w:r w:rsidRPr="00D73E39">
              <w:rPr>
                <w:rFonts w:ascii="Times New Roman" w:hAnsi="Times New Roman" w:cs="Times New Roman"/>
                <w:color w:val="000000" w:themeColor="text1"/>
              </w:rPr>
              <w:t>Банк: Ф-Л Приволжский ПАО БАНК "ФК ОТКРЫ-ТИЕ", БИК 042202894</w:t>
            </w:r>
          </w:p>
          <w:p w14:paraId="5D87824B" w14:textId="77777777" w:rsidR="00F04D3C" w:rsidRPr="00D73E39" w:rsidRDefault="00F04D3C" w:rsidP="00F04D3C">
            <w:pPr>
              <w:jc w:val="both"/>
              <w:rPr>
                <w:rFonts w:ascii="Times New Roman" w:hAnsi="Times New Roman" w:cs="Times New Roman"/>
                <w:color w:val="000000" w:themeColor="text1"/>
                <w:lang w:val="en-US"/>
              </w:rPr>
            </w:pPr>
            <w:r w:rsidRPr="00D73E39">
              <w:rPr>
                <w:rFonts w:ascii="Times New Roman" w:hAnsi="Times New Roman" w:cs="Times New Roman"/>
                <w:color w:val="000000" w:themeColor="text1"/>
              </w:rPr>
              <w:t>Тел</w:t>
            </w:r>
            <w:r w:rsidRPr="00D73E39">
              <w:rPr>
                <w:rFonts w:ascii="Times New Roman" w:hAnsi="Times New Roman" w:cs="Times New Roman"/>
                <w:color w:val="000000" w:themeColor="text1"/>
                <w:lang w:val="en-US"/>
              </w:rPr>
              <w:t>. (3412) 277-409</w:t>
            </w:r>
          </w:p>
          <w:p w14:paraId="329E6E3C" w14:textId="77777777" w:rsidR="001E13FF" w:rsidRPr="00D73E39" w:rsidRDefault="00F04D3C" w:rsidP="00F04D3C">
            <w:pPr>
              <w:spacing w:line="276" w:lineRule="auto"/>
              <w:rPr>
                <w:rFonts w:ascii="Times New Roman" w:hAnsi="Times New Roman" w:cs="Times New Roman"/>
                <w:color w:val="000000" w:themeColor="text1"/>
                <w:szCs w:val="24"/>
                <w:lang w:val="en-US"/>
              </w:rPr>
            </w:pPr>
            <w:r w:rsidRPr="00D73E39">
              <w:rPr>
                <w:rFonts w:ascii="Times New Roman" w:hAnsi="Times New Roman" w:cs="Times New Roman"/>
                <w:color w:val="000000" w:themeColor="text1"/>
                <w:lang w:val="en-US"/>
              </w:rPr>
              <w:t>e-mail: psk-eng@yandex.ru</w:t>
            </w:r>
          </w:p>
        </w:tc>
      </w:tr>
      <w:tr w:rsidR="00D73E39" w:rsidRPr="00D73E39" w14:paraId="31F88962" w14:textId="77777777">
        <w:tc>
          <w:tcPr>
            <w:tcW w:w="4254" w:type="dxa"/>
          </w:tcPr>
          <w:p w14:paraId="7028ED0B" w14:textId="77777777" w:rsidR="00B507F8" w:rsidRPr="00D73E39" w:rsidRDefault="00FD656A">
            <w:pPr>
              <w:pStyle w:val="1"/>
              <w:numPr>
                <w:ilvl w:val="0"/>
                <w:numId w:val="1"/>
              </w:numPr>
              <w:spacing w:after="0"/>
              <w:ind w:left="459"/>
              <w:rPr>
                <w:rFonts w:ascii="Times New Roman" w:hAnsi="Times New Roman" w:cs="Times New Roman"/>
                <w:color w:val="000000" w:themeColor="text1"/>
                <w:sz w:val="24"/>
                <w:szCs w:val="24"/>
              </w:rPr>
            </w:pPr>
            <w:r w:rsidRPr="00D73E39">
              <w:rPr>
                <w:rFonts w:ascii="Times New Roman" w:hAnsi="Times New Roman" w:cs="Times New Roman"/>
                <w:color w:val="000000" w:themeColor="text1"/>
                <w:sz w:val="24"/>
                <w:szCs w:val="24"/>
              </w:rPr>
              <w:t>Цели и задачи инженерных изысканий</w:t>
            </w:r>
          </w:p>
        </w:tc>
        <w:tc>
          <w:tcPr>
            <w:tcW w:w="5557" w:type="dxa"/>
          </w:tcPr>
          <w:p w14:paraId="6D1AA353" w14:textId="77777777" w:rsidR="00B507F8" w:rsidRPr="00D73E39" w:rsidRDefault="00FD656A">
            <w:pPr>
              <w:spacing w:line="276" w:lineRule="auto"/>
              <w:jc w:val="both"/>
              <w:rPr>
                <w:rFonts w:ascii="Times New Roman" w:hAnsi="Times New Roman" w:cs="Times New Roman"/>
                <w:color w:val="000000" w:themeColor="text1"/>
                <w:szCs w:val="24"/>
              </w:rPr>
            </w:pPr>
            <w:r w:rsidRPr="00D73E39">
              <w:rPr>
                <w:rFonts w:ascii="Times New Roman" w:hAnsi="Times New Roman" w:cs="Times New Roman"/>
                <w:color w:val="000000" w:themeColor="text1"/>
                <w:szCs w:val="24"/>
              </w:rPr>
              <w:t>Комплексное изучение гидрометеорологических условий строительства и прогноз возможных изменений в результате взаимодействия с проектируемым объектом с целью получения необходимых и достаточных материалов и данных для принятия основных проектных решений и обоснования мероприятий по охране окружающей среды и проведения оценки воздействия на окружающую среду проектируемой деятельности.</w:t>
            </w:r>
          </w:p>
        </w:tc>
      </w:tr>
      <w:tr w:rsidR="00D73E39" w:rsidRPr="00D73E39" w14:paraId="0DD1B12A" w14:textId="77777777">
        <w:tc>
          <w:tcPr>
            <w:tcW w:w="4254" w:type="dxa"/>
          </w:tcPr>
          <w:p w14:paraId="26BB538A" w14:textId="77777777" w:rsidR="00B507F8" w:rsidRPr="00D73E39" w:rsidRDefault="00FD656A">
            <w:pPr>
              <w:pStyle w:val="1"/>
              <w:numPr>
                <w:ilvl w:val="0"/>
                <w:numId w:val="1"/>
              </w:numPr>
              <w:spacing w:after="0"/>
              <w:ind w:left="459"/>
              <w:rPr>
                <w:rFonts w:ascii="Times New Roman" w:hAnsi="Times New Roman" w:cs="Times New Roman"/>
                <w:color w:val="000000" w:themeColor="text1"/>
                <w:sz w:val="24"/>
                <w:szCs w:val="24"/>
              </w:rPr>
            </w:pPr>
            <w:r w:rsidRPr="00D73E39">
              <w:rPr>
                <w:rFonts w:ascii="Times New Roman" w:hAnsi="Times New Roman" w:cs="Times New Roman"/>
                <w:color w:val="000000" w:themeColor="text1"/>
                <w:sz w:val="24"/>
                <w:szCs w:val="24"/>
              </w:rPr>
              <w:lastRenderedPageBreak/>
              <w:t>Этап выполнения инженерных изысканий</w:t>
            </w:r>
          </w:p>
        </w:tc>
        <w:tc>
          <w:tcPr>
            <w:tcW w:w="5557" w:type="dxa"/>
          </w:tcPr>
          <w:p w14:paraId="7B808DED" w14:textId="77777777" w:rsidR="00B507F8" w:rsidRPr="00D73E39" w:rsidRDefault="00FD656A">
            <w:pPr>
              <w:spacing w:line="276" w:lineRule="auto"/>
              <w:jc w:val="both"/>
              <w:rPr>
                <w:rFonts w:ascii="Times New Roman" w:hAnsi="Times New Roman" w:cs="Times New Roman"/>
                <w:color w:val="000000" w:themeColor="text1"/>
                <w:szCs w:val="24"/>
              </w:rPr>
            </w:pPr>
            <w:r w:rsidRPr="00D73E39">
              <w:rPr>
                <w:rFonts w:ascii="Times New Roman" w:hAnsi="Times New Roman" w:cs="Times New Roman"/>
                <w:color w:val="000000" w:themeColor="text1"/>
                <w:szCs w:val="24"/>
                <w:lang w:val="en-US"/>
              </w:rPr>
              <w:t>Работы выполнить в 1 этап</w:t>
            </w:r>
          </w:p>
        </w:tc>
      </w:tr>
      <w:tr w:rsidR="00D73E39" w:rsidRPr="00D73E39" w14:paraId="719CBF25" w14:textId="77777777">
        <w:tc>
          <w:tcPr>
            <w:tcW w:w="4254" w:type="dxa"/>
          </w:tcPr>
          <w:p w14:paraId="408659AC" w14:textId="77777777" w:rsidR="00B507F8" w:rsidRPr="00D73E39" w:rsidRDefault="00FD656A">
            <w:pPr>
              <w:pStyle w:val="1"/>
              <w:numPr>
                <w:ilvl w:val="0"/>
                <w:numId w:val="1"/>
              </w:numPr>
              <w:spacing w:after="0"/>
              <w:ind w:left="459"/>
              <w:rPr>
                <w:rFonts w:ascii="Times New Roman" w:hAnsi="Times New Roman" w:cs="Times New Roman"/>
                <w:color w:val="000000" w:themeColor="text1"/>
                <w:sz w:val="24"/>
                <w:szCs w:val="24"/>
              </w:rPr>
            </w:pPr>
            <w:r w:rsidRPr="00D73E39">
              <w:rPr>
                <w:rFonts w:ascii="Times New Roman" w:hAnsi="Times New Roman" w:cs="Times New Roman"/>
                <w:color w:val="000000" w:themeColor="text1"/>
                <w:sz w:val="24"/>
                <w:szCs w:val="24"/>
              </w:rPr>
              <w:t>Виды инженерных изысканий</w:t>
            </w:r>
          </w:p>
        </w:tc>
        <w:tc>
          <w:tcPr>
            <w:tcW w:w="5557" w:type="dxa"/>
          </w:tcPr>
          <w:p w14:paraId="7D2AE4E9" w14:textId="77777777" w:rsidR="00B507F8" w:rsidRPr="00D73E39" w:rsidRDefault="00FD656A">
            <w:pPr>
              <w:spacing w:line="276" w:lineRule="auto"/>
              <w:jc w:val="both"/>
              <w:rPr>
                <w:rFonts w:ascii="Times New Roman" w:hAnsi="Times New Roman" w:cs="Times New Roman"/>
                <w:color w:val="000000" w:themeColor="text1"/>
                <w:szCs w:val="24"/>
              </w:rPr>
            </w:pPr>
            <w:r w:rsidRPr="00D73E39">
              <w:rPr>
                <w:rFonts w:ascii="Times New Roman" w:hAnsi="Times New Roman" w:cs="Times New Roman"/>
                <w:color w:val="000000" w:themeColor="text1"/>
                <w:szCs w:val="24"/>
                <w:lang w:val="en-US"/>
              </w:rPr>
              <w:t>Инженерно-</w:t>
            </w:r>
            <w:r w:rsidRPr="00D73E39">
              <w:rPr>
                <w:rFonts w:ascii="Times New Roman" w:hAnsi="Times New Roman" w:cs="Times New Roman"/>
                <w:color w:val="000000" w:themeColor="text1"/>
                <w:szCs w:val="24"/>
              </w:rPr>
              <w:t>гидрометеоро</w:t>
            </w:r>
            <w:r w:rsidRPr="00D73E39">
              <w:rPr>
                <w:rFonts w:ascii="Times New Roman" w:hAnsi="Times New Roman" w:cs="Times New Roman"/>
                <w:color w:val="000000" w:themeColor="text1"/>
                <w:szCs w:val="24"/>
                <w:lang w:val="en-US"/>
              </w:rPr>
              <w:t>логические изыскания</w:t>
            </w:r>
          </w:p>
        </w:tc>
      </w:tr>
      <w:tr w:rsidR="00D73E39" w:rsidRPr="00D73E39" w14:paraId="77AC0868" w14:textId="77777777">
        <w:tc>
          <w:tcPr>
            <w:tcW w:w="4254" w:type="dxa"/>
          </w:tcPr>
          <w:p w14:paraId="255DDC10" w14:textId="77777777" w:rsidR="00B507F8" w:rsidRPr="00D73E39" w:rsidRDefault="00FD656A">
            <w:pPr>
              <w:pStyle w:val="1"/>
              <w:numPr>
                <w:ilvl w:val="0"/>
                <w:numId w:val="1"/>
              </w:numPr>
              <w:spacing w:after="0"/>
              <w:ind w:left="459"/>
              <w:rPr>
                <w:rFonts w:ascii="Times New Roman" w:hAnsi="Times New Roman" w:cs="Times New Roman"/>
                <w:color w:val="000000" w:themeColor="text1"/>
                <w:sz w:val="24"/>
                <w:szCs w:val="24"/>
              </w:rPr>
            </w:pPr>
            <w:r w:rsidRPr="00D73E39">
              <w:rPr>
                <w:rFonts w:ascii="Times New Roman" w:hAnsi="Times New Roman" w:cs="Times New Roman"/>
                <w:color w:val="000000" w:themeColor="text1"/>
                <w:sz w:val="24"/>
                <w:szCs w:val="24"/>
              </w:rPr>
              <w:t>Идентификационные сведения об объекте</w:t>
            </w:r>
          </w:p>
        </w:tc>
        <w:tc>
          <w:tcPr>
            <w:tcW w:w="5557" w:type="dxa"/>
          </w:tcPr>
          <w:p w14:paraId="1CD021C3" w14:textId="77777777" w:rsidR="00B507F8" w:rsidRPr="00D73E39" w:rsidRDefault="00B507F8">
            <w:pPr>
              <w:spacing w:line="276" w:lineRule="auto"/>
              <w:jc w:val="both"/>
              <w:rPr>
                <w:rFonts w:ascii="Times New Roman" w:hAnsi="Times New Roman" w:cs="Times New Roman"/>
                <w:color w:val="000000" w:themeColor="text1"/>
                <w:szCs w:val="24"/>
              </w:rPr>
            </w:pPr>
          </w:p>
        </w:tc>
      </w:tr>
      <w:tr w:rsidR="00D73E39" w:rsidRPr="00D73E39" w14:paraId="6DFB3771" w14:textId="77777777">
        <w:tc>
          <w:tcPr>
            <w:tcW w:w="4254" w:type="dxa"/>
          </w:tcPr>
          <w:p w14:paraId="1DCB846E" w14:textId="77777777" w:rsidR="001E13FF" w:rsidRPr="00D73E39" w:rsidRDefault="001E13FF" w:rsidP="001E13FF">
            <w:pPr>
              <w:pStyle w:val="1"/>
              <w:numPr>
                <w:ilvl w:val="1"/>
                <w:numId w:val="1"/>
              </w:numPr>
              <w:spacing w:after="0"/>
              <w:ind w:left="743"/>
              <w:rPr>
                <w:rFonts w:ascii="Times New Roman" w:hAnsi="Times New Roman" w:cs="Times New Roman"/>
                <w:color w:val="000000" w:themeColor="text1"/>
                <w:sz w:val="24"/>
                <w:szCs w:val="24"/>
              </w:rPr>
            </w:pPr>
            <w:r w:rsidRPr="00D73E39">
              <w:rPr>
                <w:rFonts w:ascii="Times New Roman" w:hAnsi="Times New Roman" w:cs="Times New Roman"/>
                <w:color w:val="000000" w:themeColor="text1"/>
                <w:sz w:val="24"/>
                <w:szCs w:val="24"/>
              </w:rPr>
              <w:t xml:space="preserve"> Назначение</w:t>
            </w:r>
          </w:p>
        </w:tc>
        <w:tc>
          <w:tcPr>
            <w:tcW w:w="5557" w:type="dxa"/>
          </w:tcPr>
          <w:p w14:paraId="0B7F2922" w14:textId="77777777" w:rsidR="00976FA7" w:rsidRPr="00976FA7" w:rsidRDefault="00976FA7" w:rsidP="00976FA7">
            <w:pPr>
              <w:spacing w:line="276" w:lineRule="auto"/>
              <w:jc w:val="both"/>
              <w:rPr>
                <w:rFonts w:ascii="Times New Roman" w:hAnsi="Times New Roman" w:cs="Times New Roman"/>
                <w:bCs/>
                <w:color w:val="000000" w:themeColor="text1"/>
                <w:szCs w:val="24"/>
              </w:rPr>
            </w:pPr>
            <w:r w:rsidRPr="00976FA7">
              <w:rPr>
                <w:rFonts w:ascii="Times New Roman" w:hAnsi="Times New Roman" w:cs="Times New Roman"/>
                <w:bCs/>
                <w:color w:val="000000" w:themeColor="text1"/>
                <w:szCs w:val="24"/>
              </w:rPr>
              <w:t>Группа - Объекты свиноводства;</w:t>
            </w:r>
          </w:p>
          <w:p w14:paraId="2859BADF" w14:textId="77777777" w:rsidR="00976FA7" w:rsidRPr="00976FA7" w:rsidRDefault="00976FA7" w:rsidP="00976FA7">
            <w:pPr>
              <w:spacing w:line="276" w:lineRule="auto"/>
              <w:jc w:val="both"/>
              <w:rPr>
                <w:rFonts w:ascii="Times New Roman" w:hAnsi="Times New Roman" w:cs="Times New Roman"/>
                <w:bCs/>
                <w:color w:val="000000" w:themeColor="text1"/>
                <w:szCs w:val="24"/>
              </w:rPr>
            </w:pPr>
            <w:r w:rsidRPr="00976FA7">
              <w:rPr>
                <w:rFonts w:ascii="Times New Roman" w:hAnsi="Times New Roman" w:cs="Times New Roman"/>
                <w:bCs/>
                <w:color w:val="000000" w:themeColor="text1"/>
                <w:szCs w:val="24"/>
              </w:rPr>
              <w:t>Вид объекта строительства – Здание (сооружение) свинарника;</w:t>
            </w:r>
          </w:p>
          <w:p w14:paraId="1562B55C" w14:textId="77777777" w:rsidR="00976FA7" w:rsidRPr="00976FA7" w:rsidRDefault="00976FA7" w:rsidP="00976FA7">
            <w:pPr>
              <w:spacing w:line="276" w:lineRule="auto"/>
              <w:jc w:val="both"/>
              <w:rPr>
                <w:rFonts w:ascii="Times New Roman" w:hAnsi="Times New Roman" w:cs="Times New Roman"/>
                <w:bCs/>
                <w:color w:val="000000" w:themeColor="text1"/>
                <w:szCs w:val="24"/>
              </w:rPr>
            </w:pPr>
            <w:r w:rsidRPr="00976FA7">
              <w:rPr>
                <w:rFonts w:ascii="Times New Roman" w:hAnsi="Times New Roman" w:cs="Times New Roman"/>
                <w:bCs/>
                <w:color w:val="000000" w:themeColor="text1"/>
                <w:szCs w:val="24"/>
              </w:rPr>
              <w:t>Код - 06.01.009.001</w:t>
            </w:r>
          </w:p>
          <w:p w14:paraId="06D454AE" w14:textId="77777777" w:rsidR="00976FA7" w:rsidRPr="00976FA7" w:rsidRDefault="00976FA7" w:rsidP="00976FA7">
            <w:pPr>
              <w:spacing w:line="276" w:lineRule="auto"/>
              <w:jc w:val="both"/>
              <w:rPr>
                <w:rFonts w:ascii="Times New Roman" w:hAnsi="Times New Roman" w:cs="Times New Roman"/>
                <w:bCs/>
                <w:color w:val="000000" w:themeColor="text1"/>
                <w:szCs w:val="24"/>
              </w:rPr>
            </w:pPr>
            <w:r w:rsidRPr="00976FA7">
              <w:rPr>
                <w:rFonts w:ascii="Times New Roman" w:hAnsi="Times New Roman" w:cs="Times New Roman"/>
                <w:bCs/>
                <w:color w:val="000000" w:themeColor="text1"/>
                <w:szCs w:val="24"/>
              </w:rPr>
              <w:t>Вид объекта строительства – Здание (сооружение) содержания молодняка;</w:t>
            </w:r>
          </w:p>
          <w:p w14:paraId="1AC14AEA" w14:textId="77777777" w:rsidR="00976FA7" w:rsidRPr="00976FA7" w:rsidRDefault="00976FA7" w:rsidP="00976FA7">
            <w:pPr>
              <w:spacing w:line="276" w:lineRule="auto"/>
              <w:jc w:val="both"/>
              <w:rPr>
                <w:rFonts w:ascii="Times New Roman" w:hAnsi="Times New Roman" w:cs="Times New Roman"/>
                <w:bCs/>
                <w:color w:val="000000" w:themeColor="text1"/>
                <w:szCs w:val="24"/>
              </w:rPr>
            </w:pPr>
            <w:r w:rsidRPr="00976FA7">
              <w:rPr>
                <w:rFonts w:ascii="Times New Roman" w:hAnsi="Times New Roman" w:cs="Times New Roman"/>
                <w:bCs/>
                <w:color w:val="000000" w:themeColor="text1"/>
                <w:szCs w:val="24"/>
              </w:rPr>
              <w:t>Код - 06.01.009.002</w:t>
            </w:r>
          </w:p>
          <w:p w14:paraId="0463B33A" w14:textId="77777777" w:rsidR="00976FA7" w:rsidRPr="00976FA7" w:rsidRDefault="00976FA7" w:rsidP="00976FA7">
            <w:pPr>
              <w:spacing w:line="276" w:lineRule="auto"/>
              <w:jc w:val="both"/>
              <w:rPr>
                <w:rFonts w:ascii="Times New Roman" w:hAnsi="Times New Roman" w:cs="Times New Roman"/>
                <w:bCs/>
                <w:color w:val="000000" w:themeColor="text1"/>
                <w:szCs w:val="24"/>
              </w:rPr>
            </w:pPr>
            <w:r w:rsidRPr="00976FA7">
              <w:rPr>
                <w:rFonts w:ascii="Times New Roman" w:hAnsi="Times New Roman" w:cs="Times New Roman"/>
                <w:bCs/>
                <w:color w:val="000000" w:themeColor="text1"/>
                <w:szCs w:val="24"/>
              </w:rPr>
              <w:t>Вид объекта строительства – Прочие объекты;</w:t>
            </w:r>
          </w:p>
          <w:p w14:paraId="1630ECDA" w14:textId="7FDF5EBB" w:rsidR="001E13FF" w:rsidRPr="00D73E39" w:rsidRDefault="00976FA7" w:rsidP="00976FA7">
            <w:pPr>
              <w:spacing w:line="276" w:lineRule="auto"/>
              <w:jc w:val="both"/>
              <w:rPr>
                <w:rFonts w:ascii="Times New Roman" w:hAnsi="Times New Roman" w:cs="Times New Roman"/>
                <w:color w:val="000000" w:themeColor="text1"/>
                <w:szCs w:val="24"/>
              </w:rPr>
            </w:pPr>
            <w:r w:rsidRPr="00976FA7">
              <w:rPr>
                <w:rFonts w:ascii="Times New Roman" w:hAnsi="Times New Roman" w:cs="Times New Roman"/>
                <w:bCs/>
                <w:color w:val="000000" w:themeColor="text1"/>
                <w:szCs w:val="24"/>
              </w:rPr>
              <w:t>Код - 06.01.099.099</w:t>
            </w:r>
          </w:p>
        </w:tc>
      </w:tr>
      <w:tr w:rsidR="00D73E39" w:rsidRPr="00D73E39" w14:paraId="272D2E91" w14:textId="77777777">
        <w:tc>
          <w:tcPr>
            <w:tcW w:w="4254" w:type="dxa"/>
          </w:tcPr>
          <w:p w14:paraId="598AD87E" w14:textId="77777777" w:rsidR="001E13FF" w:rsidRPr="00D73E39" w:rsidRDefault="001E13FF" w:rsidP="001E13FF">
            <w:pPr>
              <w:pStyle w:val="1"/>
              <w:numPr>
                <w:ilvl w:val="1"/>
                <w:numId w:val="1"/>
              </w:numPr>
              <w:spacing w:after="0"/>
              <w:ind w:left="743"/>
              <w:rPr>
                <w:rFonts w:ascii="Times New Roman" w:hAnsi="Times New Roman" w:cs="Times New Roman"/>
                <w:color w:val="000000" w:themeColor="text1"/>
                <w:sz w:val="24"/>
                <w:szCs w:val="24"/>
              </w:rPr>
            </w:pPr>
            <w:r w:rsidRPr="00D73E39">
              <w:rPr>
                <w:rFonts w:ascii="Times New Roman" w:hAnsi="Times New Roman" w:cs="Times New Roman"/>
                <w:color w:val="000000" w:themeColor="text1"/>
                <w:sz w:val="24"/>
                <w:szCs w:val="24"/>
              </w:rPr>
              <w:t xml:space="preserve"> Принадлежность к объектам транспортной инфраструктуры и к другим объектам, функционально-технологические особенности которых влияют на их безопасность</w:t>
            </w:r>
          </w:p>
        </w:tc>
        <w:tc>
          <w:tcPr>
            <w:tcW w:w="5557" w:type="dxa"/>
          </w:tcPr>
          <w:p w14:paraId="3EA05016" w14:textId="77777777" w:rsidR="001E13FF" w:rsidRPr="00D73E39" w:rsidRDefault="001E13FF" w:rsidP="001E13FF">
            <w:pPr>
              <w:spacing w:line="276" w:lineRule="auto"/>
              <w:jc w:val="both"/>
              <w:rPr>
                <w:rFonts w:ascii="Times New Roman" w:hAnsi="Times New Roman" w:cs="Times New Roman"/>
                <w:color w:val="000000" w:themeColor="text1"/>
                <w:szCs w:val="24"/>
              </w:rPr>
            </w:pPr>
            <w:r w:rsidRPr="00D73E39">
              <w:rPr>
                <w:rFonts w:ascii="Times New Roman" w:hAnsi="Times New Roman" w:cs="Times New Roman"/>
                <w:color w:val="000000" w:themeColor="text1"/>
                <w:szCs w:val="24"/>
                <w:lang w:bidi="ru-RU"/>
              </w:rPr>
              <w:t>Не принадлежит</w:t>
            </w:r>
          </w:p>
        </w:tc>
      </w:tr>
      <w:tr w:rsidR="00D73E39" w:rsidRPr="00D73E39" w14:paraId="671459CD" w14:textId="77777777">
        <w:tc>
          <w:tcPr>
            <w:tcW w:w="4254" w:type="dxa"/>
          </w:tcPr>
          <w:p w14:paraId="0B602A99" w14:textId="77777777" w:rsidR="001E13FF" w:rsidRPr="00D73E39" w:rsidRDefault="001E13FF" w:rsidP="001E13FF">
            <w:pPr>
              <w:pStyle w:val="1"/>
              <w:numPr>
                <w:ilvl w:val="1"/>
                <w:numId w:val="1"/>
              </w:numPr>
              <w:spacing w:after="0"/>
              <w:ind w:left="743"/>
              <w:rPr>
                <w:rFonts w:ascii="Times New Roman" w:hAnsi="Times New Roman" w:cs="Times New Roman"/>
                <w:color w:val="000000" w:themeColor="text1"/>
                <w:sz w:val="24"/>
                <w:szCs w:val="24"/>
              </w:rPr>
            </w:pPr>
            <w:r w:rsidRPr="00D73E39">
              <w:rPr>
                <w:rFonts w:ascii="Times New Roman" w:hAnsi="Times New Roman" w:cs="Times New Roman"/>
                <w:color w:val="000000" w:themeColor="text1"/>
                <w:sz w:val="24"/>
                <w:szCs w:val="24"/>
              </w:rPr>
              <w:t xml:space="preserve"> Уровень ответственности зданий и сооружений</w:t>
            </w:r>
          </w:p>
        </w:tc>
        <w:tc>
          <w:tcPr>
            <w:tcW w:w="5557" w:type="dxa"/>
          </w:tcPr>
          <w:p w14:paraId="034EF2B9" w14:textId="77777777" w:rsidR="001E13FF" w:rsidRPr="00D73E39" w:rsidRDefault="001E13FF" w:rsidP="001E13FF">
            <w:pPr>
              <w:spacing w:line="276" w:lineRule="auto"/>
              <w:jc w:val="both"/>
              <w:rPr>
                <w:rFonts w:ascii="Times New Roman" w:hAnsi="Times New Roman" w:cs="Times New Roman"/>
                <w:color w:val="000000" w:themeColor="text1"/>
                <w:szCs w:val="24"/>
              </w:rPr>
            </w:pPr>
            <w:r w:rsidRPr="00D73E39">
              <w:rPr>
                <w:rFonts w:ascii="Times New Roman" w:hAnsi="Times New Roman" w:cs="Times New Roman"/>
                <w:color w:val="000000" w:themeColor="text1"/>
                <w:szCs w:val="24"/>
              </w:rPr>
              <w:t xml:space="preserve">II (нормальный), </w:t>
            </w:r>
          </w:p>
          <w:p w14:paraId="06C24D19" w14:textId="77777777" w:rsidR="001E13FF" w:rsidRPr="00D73E39" w:rsidRDefault="001E13FF" w:rsidP="001E13FF">
            <w:pPr>
              <w:spacing w:line="276" w:lineRule="auto"/>
              <w:jc w:val="both"/>
              <w:rPr>
                <w:rFonts w:ascii="Times New Roman" w:hAnsi="Times New Roman" w:cs="Times New Roman"/>
                <w:color w:val="000000" w:themeColor="text1"/>
                <w:szCs w:val="24"/>
              </w:rPr>
            </w:pPr>
            <w:r w:rsidRPr="00D73E39">
              <w:rPr>
                <w:rFonts w:ascii="Times New Roman" w:hAnsi="Times New Roman" w:cs="Times New Roman"/>
                <w:color w:val="000000" w:themeColor="text1"/>
                <w:szCs w:val="24"/>
              </w:rPr>
              <w:t>коэффициент надёжности по ответственности 1,0</w:t>
            </w:r>
          </w:p>
        </w:tc>
      </w:tr>
      <w:tr w:rsidR="00D73E39" w:rsidRPr="00D73E39" w14:paraId="4B78E895" w14:textId="77777777">
        <w:tc>
          <w:tcPr>
            <w:tcW w:w="4254" w:type="dxa"/>
          </w:tcPr>
          <w:p w14:paraId="12C5F445" w14:textId="77777777" w:rsidR="001E13FF" w:rsidRPr="00D73E39" w:rsidRDefault="001E13FF" w:rsidP="001E13FF">
            <w:pPr>
              <w:pStyle w:val="1"/>
              <w:numPr>
                <w:ilvl w:val="1"/>
                <w:numId w:val="1"/>
              </w:numPr>
              <w:spacing w:after="0"/>
              <w:ind w:left="745"/>
              <w:rPr>
                <w:rFonts w:ascii="Times New Roman" w:hAnsi="Times New Roman" w:cs="Times New Roman"/>
                <w:color w:val="000000" w:themeColor="text1"/>
                <w:sz w:val="24"/>
                <w:szCs w:val="24"/>
              </w:rPr>
            </w:pPr>
            <w:r w:rsidRPr="00D73E39">
              <w:rPr>
                <w:rFonts w:ascii="Times New Roman" w:eastAsia="Times New Roman" w:hAnsi="Times New Roman" w:cs="Times New Roman"/>
                <w:color w:val="000000" w:themeColor="text1"/>
                <w:sz w:val="24"/>
                <w:szCs w:val="24"/>
              </w:rPr>
              <w:t xml:space="preserve"> Наличие помещений с постоянным пребыванием людей</w:t>
            </w:r>
          </w:p>
        </w:tc>
        <w:tc>
          <w:tcPr>
            <w:tcW w:w="5557" w:type="dxa"/>
          </w:tcPr>
          <w:p w14:paraId="4F38A759" w14:textId="77777777" w:rsidR="001E13FF" w:rsidRPr="00D73E39" w:rsidRDefault="001E13FF" w:rsidP="001E13FF">
            <w:pPr>
              <w:spacing w:line="276" w:lineRule="auto"/>
              <w:jc w:val="both"/>
              <w:rPr>
                <w:rFonts w:ascii="Times New Roman" w:hAnsi="Times New Roman" w:cs="Times New Roman"/>
                <w:color w:val="000000" w:themeColor="text1"/>
                <w:szCs w:val="24"/>
              </w:rPr>
            </w:pPr>
            <w:r w:rsidRPr="00D73E39">
              <w:rPr>
                <w:rFonts w:ascii="Times New Roman" w:hAnsi="Times New Roman" w:cs="Times New Roman"/>
                <w:color w:val="000000" w:themeColor="text1"/>
                <w:szCs w:val="24"/>
              </w:rPr>
              <w:t>Предусматриваются</w:t>
            </w:r>
          </w:p>
        </w:tc>
      </w:tr>
      <w:tr w:rsidR="00D73E39" w:rsidRPr="00D73E39" w14:paraId="084CEFCE" w14:textId="77777777">
        <w:trPr>
          <w:trHeight w:val="90"/>
        </w:trPr>
        <w:tc>
          <w:tcPr>
            <w:tcW w:w="4254" w:type="dxa"/>
          </w:tcPr>
          <w:p w14:paraId="787F8181" w14:textId="77777777" w:rsidR="00B507F8" w:rsidRPr="00D73E39" w:rsidRDefault="00FD656A">
            <w:pPr>
              <w:pStyle w:val="1"/>
              <w:numPr>
                <w:ilvl w:val="0"/>
                <w:numId w:val="1"/>
              </w:numPr>
              <w:ind w:left="459"/>
              <w:rPr>
                <w:rFonts w:ascii="Times New Roman" w:hAnsi="Times New Roman" w:cs="Times New Roman"/>
                <w:color w:val="000000" w:themeColor="text1"/>
                <w:sz w:val="24"/>
                <w:szCs w:val="24"/>
              </w:rPr>
            </w:pPr>
            <w:r w:rsidRPr="00D73E39">
              <w:rPr>
                <w:rFonts w:ascii="Times New Roman" w:hAnsi="Times New Roman" w:cs="Times New Roman"/>
                <w:color w:val="000000" w:themeColor="text1"/>
                <w:sz w:val="24"/>
                <w:szCs w:val="24"/>
              </w:rPr>
              <w:t>Предполагаемые техногенные воздействия объекта на окружающую среду.</w:t>
            </w:r>
          </w:p>
        </w:tc>
        <w:tc>
          <w:tcPr>
            <w:tcW w:w="5557" w:type="dxa"/>
          </w:tcPr>
          <w:p w14:paraId="4E9828D9" w14:textId="77777777" w:rsidR="00B507F8" w:rsidRPr="00D73E39" w:rsidRDefault="00FD656A">
            <w:pPr>
              <w:spacing w:line="276" w:lineRule="auto"/>
              <w:jc w:val="both"/>
              <w:rPr>
                <w:rFonts w:ascii="Times New Roman" w:hAnsi="Times New Roman" w:cs="Times New Roman"/>
                <w:color w:val="000000" w:themeColor="text1"/>
                <w:szCs w:val="24"/>
              </w:rPr>
            </w:pPr>
            <w:r w:rsidRPr="00D73E39">
              <w:rPr>
                <w:rFonts w:ascii="Times New Roman" w:hAnsi="Times New Roman" w:cs="Times New Roman"/>
                <w:color w:val="000000" w:themeColor="text1"/>
                <w:szCs w:val="24"/>
              </w:rPr>
              <w:t>При выполнении строительно-монтажных работ:</w:t>
            </w:r>
          </w:p>
          <w:p w14:paraId="3E63F7C1" w14:textId="77777777" w:rsidR="00B507F8" w:rsidRPr="00D73E39" w:rsidRDefault="00FD656A">
            <w:pPr>
              <w:spacing w:line="276" w:lineRule="auto"/>
              <w:jc w:val="both"/>
              <w:rPr>
                <w:rFonts w:ascii="Times New Roman" w:hAnsi="Times New Roman" w:cs="Times New Roman"/>
                <w:color w:val="000000" w:themeColor="text1"/>
                <w:szCs w:val="24"/>
              </w:rPr>
            </w:pPr>
            <w:r w:rsidRPr="00D73E39">
              <w:rPr>
                <w:rFonts w:ascii="Times New Roman" w:hAnsi="Times New Roman" w:cs="Times New Roman"/>
                <w:color w:val="000000" w:themeColor="text1"/>
                <w:szCs w:val="24"/>
              </w:rPr>
              <w:t xml:space="preserve">- шумовое воздействие при работе строительных </w:t>
            </w:r>
            <w:r w:rsidR="00F42376" w:rsidRPr="00D73E39">
              <w:rPr>
                <w:rFonts w:ascii="Times New Roman" w:hAnsi="Times New Roman" w:cs="Times New Roman"/>
                <w:color w:val="000000" w:themeColor="text1"/>
                <w:szCs w:val="24"/>
              </w:rPr>
              <w:t>инструментов</w:t>
            </w:r>
            <w:r w:rsidRPr="00D73E39">
              <w:rPr>
                <w:rFonts w:ascii="Times New Roman" w:hAnsi="Times New Roman" w:cs="Times New Roman"/>
                <w:color w:val="000000" w:themeColor="text1"/>
                <w:szCs w:val="24"/>
              </w:rPr>
              <w:t>;</w:t>
            </w:r>
          </w:p>
          <w:p w14:paraId="1C2488AC" w14:textId="77777777" w:rsidR="00B507F8" w:rsidRPr="00D73E39" w:rsidRDefault="00FD656A">
            <w:pPr>
              <w:spacing w:line="276" w:lineRule="auto"/>
              <w:jc w:val="both"/>
              <w:rPr>
                <w:rFonts w:ascii="Times New Roman" w:hAnsi="Times New Roman" w:cs="Times New Roman"/>
                <w:color w:val="000000" w:themeColor="text1"/>
                <w:szCs w:val="24"/>
              </w:rPr>
            </w:pPr>
            <w:r w:rsidRPr="00D73E39">
              <w:rPr>
                <w:rFonts w:ascii="Times New Roman" w:hAnsi="Times New Roman" w:cs="Times New Roman"/>
                <w:color w:val="000000" w:themeColor="text1"/>
                <w:szCs w:val="24"/>
              </w:rPr>
              <w:t xml:space="preserve">- выбросы газов </w:t>
            </w:r>
            <w:r w:rsidR="0016379D" w:rsidRPr="00D73E39">
              <w:rPr>
                <w:rFonts w:ascii="Times New Roman" w:hAnsi="Times New Roman" w:cs="Times New Roman"/>
                <w:color w:val="000000" w:themeColor="text1"/>
                <w:szCs w:val="24"/>
              </w:rPr>
              <w:t>при строительных работах (сварочные работы и т.п)</w:t>
            </w:r>
            <w:r w:rsidRPr="00D73E39">
              <w:rPr>
                <w:rFonts w:ascii="Times New Roman" w:hAnsi="Times New Roman" w:cs="Times New Roman"/>
                <w:color w:val="000000" w:themeColor="text1"/>
                <w:szCs w:val="24"/>
              </w:rPr>
              <w:t>;</w:t>
            </w:r>
          </w:p>
          <w:p w14:paraId="409BF4FE" w14:textId="77777777" w:rsidR="00B507F8" w:rsidRPr="00D73E39" w:rsidRDefault="00FD656A">
            <w:pPr>
              <w:spacing w:line="276" w:lineRule="auto"/>
              <w:jc w:val="both"/>
              <w:rPr>
                <w:rFonts w:ascii="Times New Roman" w:hAnsi="Times New Roman" w:cs="Times New Roman"/>
                <w:color w:val="000000" w:themeColor="text1"/>
                <w:szCs w:val="24"/>
              </w:rPr>
            </w:pPr>
            <w:r w:rsidRPr="00D73E39">
              <w:rPr>
                <w:rFonts w:ascii="Times New Roman" w:hAnsi="Times New Roman" w:cs="Times New Roman"/>
                <w:color w:val="000000" w:themeColor="text1"/>
                <w:szCs w:val="24"/>
              </w:rPr>
              <w:t>- отходы строительных материалов.</w:t>
            </w:r>
          </w:p>
          <w:p w14:paraId="3A128B31" w14:textId="77777777" w:rsidR="00B507F8" w:rsidRPr="00D73E39" w:rsidRDefault="00FD656A">
            <w:pPr>
              <w:spacing w:line="276" w:lineRule="auto"/>
              <w:jc w:val="both"/>
              <w:rPr>
                <w:rFonts w:ascii="Times New Roman" w:hAnsi="Times New Roman" w:cs="Times New Roman"/>
                <w:color w:val="000000" w:themeColor="text1"/>
                <w:szCs w:val="24"/>
              </w:rPr>
            </w:pPr>
            <w:r w:rsidRPr="00D73E39">
              <w:rPr>
                <w:rFonts w:ascii="Times New Roman" w:hAnsi="Times New Roman" w:cs="Times New Roman"/>
                <w:color w:val="000000" w:themeColor="text1"/>
                <w:szCs w:val="24"/>
              </w:rPr>
              <w:t>При эксплуатации:</w:t>
            </w:r>
          </w:p>
          <w:p w14:paraId="7472A53F" w14:textId="77777777" w:rsidR="001E13FF" w:rsidRPr="00D73E39" w:rsidRDefault="001E13FF" w:rsidP="001E13FF">
            <w:pPr>
              <w:spacing w:line="276" w:lineRule="auto"/>
              <w:jc w:val="both"/>
              <w:rPr>
                <w:rFonts w:ascii="Times New Roman" w:hAnsi="Times New Roman" w:cs="Times New Roman"/>
                <w:color w:val="000000" w:themeColor="text1"/>
                <w:szCs w:val="24"/>
              </w:rPr>
            </w:pPr>
            <w:r w:rsidRPr="00D73E39">
              <w:rPr>
                <w:rFonts w:ascii="Times New Roman" w:hAnsi="Times New Roman" w:cs="Times New Roman"/>
                <w:color w:val="000000" w:themeColor="text1"/>
                <w:szCs w:val="24"/>
              </w:rPr>
              <w:t>- шум от вентиляционного оборудования;</w:t>
            </w:r>
          </w:p>
          <w:p w14:paraId="6D3A68E8" w14:textId="77777777" w:rsidR="001E13FF" w:rsidRPr="00D73E39" w:rsidRDefault="001E13FF" w:rsidP="001E13FF">
            <w:pPr>
              <w:spacing w:line="276" w:lineRule="auto"/>
              <w:jc w:val="both"/>
              <w:rPr>
                <w:rFonts w:ascii="Times New Roman" w:hAnsi="Times New Roman" w:cs="Times New Roman"/>
                <w:color w:val="000000" w:themeColor="text1"/>
                <w:szCs w:val="24"/>
              </w:rPr>
            </w:pPr>
            <w:r w:rsidRPr="00D73E39">
              <w:rPr>
                <w:rFonts w:ascii="Times New Roman" w:hAnsi="Times New Roman" w:cs="Times New Roman"/>
                <w:color w:val="000000" w:themeColor="text1"/>
                <w:szCs w:val="24"/>
              </w:rPr>
              <w:t>- твердые коммунальные отходы;</w:t>
            </w:r>
          </w:p>
          <w:p w14:paraId="74D77268" w14:textId="77777777" w:rsidR="00B507F8" w:rsidRPr="00D73E39" w:rsidRDefault="00B507F8" w:rsidP="001E13FF">
            <w:pPr>
              <w:spacing w:line="276" w:lineRule="auto"/>
              <w:jc w:val="both"/>
              <w:rPr>
                <w:rFonts w:ascii="Times New Roman" w:hAnsi="Times New Roman" w:cs="Times New Roman"/>
                <w:color w:val="000000" w:themeColor="text1"/>
                <w:szCs w:val="24"/>
              </w:rPr>
            </w:pPr>
          </w:p>
        </w:tc>
      </w:tr>
      <w:tr w:rsidR="00D73E39" w:rsidRPr="00D73E39" w14:paraId="1A41D99E" w14:textId="77777777">
        <w:tc>
          <w:tcPr>
            <w:tcW w:w="4254" w:type="dxa"/>
          </w:tcPr>
          <w:p w14:paraId="0A98543B" w14:textId="77777777" w:rsidR="00B507F8" w:rsidRPr="00D73E39" w:rsidRDefault="00FD656A">
            <w:pPr>
              <w:pStyle w:val="1"/>
              <w:numPr>
                <w:ilvl w:val="0"/>
                <w:numId w:val="1"/>
              </w:numPr>
              <w:spacing w:after="0"/>
              <w:ind w:left="459"/>
              <w:rPr>
                <w:rFonts w:ascii="Times New Roman" w:hAnsi="Times New Roman" w:cs="Times New Roman"/>
                <w:color w:val="000000" w:themeColor="text1"/>
                <w:sz w:val="24"/>
                <w:szCs w:val="24"/>
              </w:rPr>
            </w:pPr>
            <w:r w:rsidRPr="00D73E39">
              <w:rPr>
                <w:rFonts w:ascii="Times New Roman" w:hAnsi="Times New Roman" w:cs="Times New Roman"/>
                <w:color w:val="000000" w:themeColor="text1"/>
                <w:sz w:val="24"/>
                <w:szCs w:val="24"/>
              </w:rPr>
              <w:t>Данные о границах площадки (площадок) и (или) трассы (трасс) линейного сооружения (точки ее начала и окончания, протяженность)</w:t>
            </w:r>
          </w:p>
        </w:tc>
        <w:tc>
          <w:tcPr>
            <w:tcW w:w="5557" w:type="dxa"/>
          </w:tcPr>
          <w:p w14:paraId="10E41D39" w14:textId="77777777" w:rsidR="00B507F8" w:rsidRPr="00D73E39" w:rsidRDefault="00FD656A">
            <w:pPr>
              <w:spacing w:line="276" w:lineRule="auto"/>
              <w:jc w:val="both"/>
              <w:rPr>
                <w:rFonts w:ascii="Times New Roman" w:hAnsi="Times New Roman" w:cs="Times New Roman"/>
                <w:color w:val="000000" w:themeColor="text1"/>
                <w:szCs w:val="24"/>
              </w:rPr>
            </w:pPr>
            <w:r w:rsidRPr="00D73E39">
              <w:rPr>
                <w:rFonts w:ascii="Times New Roman" w:hAnsi="Times New Roman" w:cs="Times New Roman"/>
                <w:color w:val="000000" w:themeColor="text1"/>
                <w:szCs w:val="24"/>
              </w:rPr>
              <w:t>Изыскания выполнить согласно Приложению 1.</w:t>
            </w:r>
          </w:p>
        </w:tc>
      </w:tr>
      <w:tr w:rsidR="00D73E39" w:rsidRPr="00D73E39" w14:paraId="4C04AB65" w14:textId="77777777">
        <w:tc>
          <w:tcPr>
            <w:tcW w:w="4254" w:type="dxa"/>
          </w:tcPr>
          <w:p w14:paraId="6B4647EE" w14:textId="77777777" w:rsidR="00B507F8" w:rsidRPr="00D73E39" w:rsidRDefault="00FD656A">
            <w:pPr>
              <w:pStyle w:val="1"/>
              <w:numPr>
                <w:ilvl w:val="0"/>
                <w:numId w:val="1"/>
              </w:numPr>
              <w:spacing w:after="0"/>
              <w:ind w:left="459"/>
              <w:rPr>
                <w:rFonts w:ascii="Times New Roman" w:hAnsi="Times New Roman" w:cs="Times New Roman"/>
                <w:color w:val="000000" w:themeColor="text1"/>
                <w:sz w:val="24"/>
                <w:szCs w:val="24"/>
              </w:rPr>
            </w:pPr>
            <w:r w:rsidRPr="00D73E39">
              <w:rPr>
                <w:rFonts w:ascii="Times New Roman" w:hAnsi="Times New Roman" w:cs="Times New Roman"/>
                <w:color w:val="000000" w:themeColor="text1"/>
                <w:sz w:val="24"/>
                <w:szCs w:val="24"/>
              </w:rPr>
              <w:t>Краткая техническая характеристика объекта, включая размеры проектируемых зданий и сооружений</w:t>
            </w:r>
          </w:p>
        </w:tc>
        <w:tc>
          <w:tcPr>
            <w:tcW w:w="5557" w:type="dxa"/>
          </w:tcPr>
          <w:p w14:paraId="19EC9AF3"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Перечень основных зданий и сооружений:</w:t>
            </w:r>
          </w:p>
          <w:p w14:paraId="25011680"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Зона содержания животных, в составе:</w:t>
            </w:r>
          </w:p>
          <w:p w14:paraId="35C8E526"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 xml:space="preserve">- Корпус для осеменения </w:t>
            </w:r>
          </w:p>
          <w:p w14:paraId="770BA291"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 xml:space="preserve">- Корпус для выращивания ремонтных свинок </w:t>
            </w:r>
          </w:p>
          <w:p w14:paraId="1468849F"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 xml:space="preserve">- Корпус для ожидания </w:t>
            </w:r>
          </w:p>
          <w:p w14:paraId="08B489A1"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 xml:space="preserve">- Корпус для опороса </w:t>
            </w:r>
          </w:p>
          <w:p w14:paraId="11108C01"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lastRenderedPageBreak/>
              <w:t xml:space="preserve">- Корпус для доращивания </w:t>
            </w:r>
          </w:p>
          <w:p w14:paraId="42D7C3C7"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 xml:space="preserve">- Корпус для откорма </w:t>
            </w:r>
          </w:p>
          <w:p w14:paraId="6A7E72B8"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Административно-санитарная зона:</w:t>
            </w:r>
          </w:p>
          <w:p w14:paraId="1003FD59"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 Санпропускник с АБК;</w:t>
            </w:r>
          </w:p>
          <w:p w14:paraId="041B0685"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 Въездной дезбарьер;</w:t>
            </w:r>
          </w:p>
          <w:p w14:paraId="1BD5BEDC"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 Теплая стоянка;</w:t>
            </w:r>
          </w:p>
          <w:p w14:paraId="7207CDA5"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 Склад приёмки и хранения ТМЦ;</w:t>
            </w:r>
          </w:p>
          <w:p w14:paraId="306916F9"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 Автомойка трап-тележек;</w:t>
            </w:r>
          </w:p>
          <w:p w14:paraId="4AA314D0"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 Контрольно-пропускной пункт;</w:t>
            </w:r>
          </w:p>
          <w:p w14:paraId="6D625EE7"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 Ветеринарная аптека;</w:t>
            </w:r>
          </w:p>
          <w:p w14:paraId="71DFC0F8"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 Въездная автомойка;</w:t>
            </w:r>
          </w:p>
          <w:p w14:paraId="2FFAF071"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Зона хранения кормов, в составе:</w:t>
            </w:r>
          </w:p>
          <w:p w14:paraId="48E6ECC0"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 Склад напольного хранения для кормов;</w:t>
            </w:r>
          </w:p>
          <w:p w14:paraId="5E156973"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 Склад комбикормов бункерного типа;</w:t>
            </w:r>
          </w:p>
          <w:p w14:paraId="767B4999"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 Автовесовая;</w:t>
            </w:r>
          </w:p>
          <w:p w14:paraId="72C37734"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Зона сбора и обработки навоза и отходов в составе:</w:t>
            </w:r>
          </w:p>
          <w:p w14:paraId="4FC0F336"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 Инсиниратор;</w:t>
            </w:r>
          </w:p>
          <w:p w14:paraId="383F390E"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 Насосная станция перекачки навозных стоков;</w:t>
            </w:r>
          </w:p>
          <w:p w14:paraId="6C7CB124"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 xml:space="preserve">- Цех разделения навоза; </w:t>
            </w:r>
          </w:p>
          <w:p w14:paraId="06A490DE"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 xml:space="preserve">- Площадки накопления твёрдой фракции; </w:t>
            </w:r>
          </w:p>
          <w:p w14:paraId="72563F94"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 Пруды накопители жидкой фракции;</w:t>
            </w:r>
          </w:p>
          <w:p w14:paraId="71D2140A"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 Пункт сбора и отгрузки биотходов;</w:t>
            </w:r>
          </w:p>
          <w:p w14:paraId="2357A677"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Инфраструктурные объекты и благоустройство в составе:</w:t>
            </w:r>
          </w:p>
          <w:p w14:paraId="7499ED2F"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 Резервуар чистой воды с насосной станцией;</w:t>
            </w:r>
          </w:p>
          <w:p w14:paraId="502D08A1"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 Станция пожаротушения с противопожарным резервуаром;</w:t>
            </w:r>
          </w:p>
          <w:p w14:paraId="6AB0D955"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 xml:space="preserve">- Сборник ливневых стоков лагунного типа; </w:t>
            </w:r>
          </w:p>
          <w:p w14:paraId="1D8E91B6"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 xml:space="preserve"> Внутриплощадочные сети, газоснабжения, водопровода, канализации, электроснабжения и освещения в рамках проекта.</w:t>
            </w:r>
          </w:p>
          <w:p w14:paraId="0178A1F4"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 Подъездная дорога к комплексу, протяжённостью до 1000 м.п;</w:t>
            </w:r>
          </w:p>
          <w:p w14:paraId="0BE9AEEA"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 Резервуар х/б стоков (Санпропускник);</w:t>
            </w:r>
          </w:p>
          <w:p w14:paraId="1EE7ED00"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 Резервуар сброса дез раствора (Закр. Дезбарьер, Мойка) ;</w:t>
            </w:r>
          </w:p>
          <w:p w14:paraId="427BDB80"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 Жижесборник от площадки буртования навоза;</w:t>
            </w:r>
          </w:p>
          <w:p w14:paraId="24A08C10"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 Система канав и водоотводных лотков с последующим сбором в ливневые накопители;</w:t>
            </w:r>
          </w:p>
          <w:p w14:paraId="3E2A19C7" w14:textId="77777777" w:rsidR="00976FA7"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 Модульная котельная – 1 шт;</w:t>
            </w:r>
          </w:p>
          <w:p w14:paraId="4B1DA9B7" w14:textId="702BCA92" w:rsidR="00A570AD" w:rsidRPr="00976FA7" w:rsidRDefault="00976FA7" w:rsidP="00976FA7">
            <w:pPr>
              <w:jc w:val="both"/>
              <w:rPr>
                <w:rFonts w:ascii="Times New Roman" w:hAnsi="Times New Roman" w:cs="Times New Roman"/>
                <w:color w:val="000000" w:themeColor="text1"/>
                <w:szCs w:val="24"/>
              </w:rPr>
            </w:pPr>
            <w:r w:rsidRPr="00976FA7">
              <w:rPr>
                <w:rFonts w:ascii="Times New Roman" w:hAnsi="Times New Roman" w:cs="Times New Roman"/>
                <w:color w:val="000000" w:themeColor="text1"/>
                <w:szCs w:val="24"/>
              </w:rPr>
              <w:t>- Автомобильные и пожарные проезды, тротуары, гостевая стоянка</w:t>
            </w:r>
          </w:p>
        </w:tc>
      </w:tr>
      <w:tr w:rsidR="00D73E39" w:rsidRPr="00D73E39" w14:paraId="5AF30203" w14:textId="77777777">
        <w:tc>
          <w:tcPr>
            <w:tcW w:w="4254" w:type="dxa"/>
          </w:tcPr>
          <w:p w14:paraId="6A301A54" w14:textId="77777777" w:rsidR="00B507F8" w:rsidRPr="00D73E39" w:rsidRDefault="00FD656A">
            <w:pPr>
              <w:pStyle w:val="1"/>
              <w:numPr>
                <w:ilvl w:val="0"/>
                <w:numId w:val="1"/>
              </w:numPr>
              <w:spacing w:after="0"/>
              <w:ind w:left="459"/>
              <w:rPr>
                <w:rFonts w:ascii="Times New Roman" w:hAnsi="Times New Roman" w:cs="Times New Roman"/>
                <w:color w:val="000000" w:themeColor="text1"/>
                <w:sz w:val="24"/>
                <w:szCs w:val="24"/>
              </w:rPr>
            </w:pPr>
            <w:r w:rsidRPr="00D73E39">
              <w:rPr>
                <w:rFonts w:ascii="Times New Roman" w:hAnsi="Times New Roman" w:cs="Times New Roman"/>
                <w:color w:val="000000" w:themeColor="text1"/>
                <w:sz w:val="24"/>
                <w:szCs w:val="24"/>
              </w:rPr>
              <w:lastRenderedPageBreak/>
              <w:t>Дополнительные требования к выполнению отдельных видов работ в составе инженерных изысканий с учетом отраслевой специфики проектируемого здания или сооружения (в случае, если такие требования предъявляются</w:t>
            </w:r>
          </w:p>
        </w:tc>
        <w:tc>
          <w:tcPr>
            <w:tcW w:w="5557" w:type="dxa"/>
          </w:tcPr>
          <w:p w14:paraId="526F0426" w14:textId="77777777" w:rsidR="00B507F8" w:rsidRPr="00D73E39" w:rsidRDefault="00FD656A">
            <w:pPr>
              <w:spacing w:line="276" w:lineRule="auto"/>
              <w:jc w:val="both"/>
              <w:rPr>
                <w:rFonts w:ascii="Times New Roman" w:hAnsi="Times New Roman" w:cs="Times New Roman"/>
                <w:color w:val="000000" w:themeColor="text1"/>
                <w:szCs w:val="24"/>
              </w:rPr>
            </w:pPr>
            <w:r w:rsidRPr="00D73E39">
              <w:rPr>
                <w:rFonts w:ascii="Times New Roman" w:hAnsi="Times New Roman" w:cs="Times New Roman"/>
                <w:color w:val="000000" w:themeColor="text1"/>
                <w:szCs w:val="24"/>
              </w:rPr>
              <w:t>Работы выполнять в соответствии со СНиП 12-03-2001. Безопасность труда в строительстве. Часть 1. Общие требования М.: Госстрой России, 2001, СНиП 12-04-2002. Безопасность труда в строительстве. Часть 2. Строительное производство. М.: Госстрой России, 2002.</w:t>
            </w:r>
          </w:p>
          <w:p w14:paraId="07FEF469" w14:textId="77777777" w:rsidR="00B507F8" w:rsidRPr="00D73E39" w:rsidRDefault="00FD656A">
            <w:pPr>
              <w:spacing w:line="276" w:lineRule="auto"/>
              <w:jc w:val="both"/>
              <w:rPr>
                <w:rFonts w:ascii="Times New Roman" w:hAnsi="Times New Roman" w:cs="Times New Roman"/>
                <w:color w:val="000000" w:themeColor="text1"/>
                <w:szCs w:val="24"/>
              </w:rPr>
            </w:pPr>
            <w:r w:rsidRPr="00D73E39">
              <w:rPr>
                <w:rFonts w:ascii="Times New Roman" w:hAnsi="Times New Roman" w:cs="Times New Roman"/>
                <w:color w:val="000000" w:themeColor="text1"/>
                <w:szCs w:val="24"/>
              </w:rPr>
              <w:t>Инструкция по охране труда при проведении полевых работ. Общие требования безопасности.</w:t>
            </w:r>
          </w:p>
        </w:tc>
      </w:tr>
      <w:tr w:rsidR="00D73E39" w:rsidRPr="00D73E39" w14:paraId="436698CB" w14:textId="77777777">
        <w:tc>
          <w:tcPr>
            <w:tcW w:w="4254" w:type="dxa"/>
          </w:tcPr>
          <w:p w14:paraId="37A10AD3" w14:textId="77777777" w:rsidR="00B507F8" w:rsidRPr="00D73E39" w:rsidRDefault="00FD656A">
            <w:pPr>
              <w:pStyle w:val="1"/>
              <w:numPr>
                <w:ilvl w:val="0"/>
                <w:numId w:val="1"/>
              </w:numPr>
              <w:spacing w:after="0"/>
              <w:ind w:left="459"/>
              <w:rPr>
                <w:rFonts w:ascii="Times New Roman" w:hAnsi="Times New Roman" w:cs="Times New Roman"/>
                <w:color w:val="000000" w:themeColor="text1"/>
                <w:sz w:val="24"/>
                <w:szCs w:val="24"/>
              </w:rPr>
            </w:pPr>
            <w:r w:rsidRPr="00D73E39">
              <w:rPr>
                <w:rFonts w:ascii="Times New Roman" w:hAnsi="Times New Roman" w:cs="Times New Roman"/>
                <w:color w:val="000000" w:themeColor="text1"/>
                <w:sz w:val="24"/>
                <w:szCs w:val="24"/>
              </w:rPr>
              <w:t xml:space="preserve">Наличие предполагаемых опасных природных процессов и явлений, </w:t>
            </w:r>
            <w:r w:rsidRPr="00D73E39">
              <w:rPr>
                <w:rFonts w:ascii="Times New Roman" w:hAnsi="Times New Roman" w:cs="Times New Roman"/>
                <w:color w:val="000000" w:themeColor="text1"/>
                <w:sz w:val="24"/>
                <w:szCs w:val="24"/>
              </w:rPr>
              <w:lastRenderedPageBreak/>
              <w:t>многолетнемерзлых и специфических грунтов на территории расположения объекта.</w:t>
            </w:r>
          </w:p>
        </w:tc>
        <w:tc>
          <w:tcPr>
            <w:tcW w:w="5557" w:type="dxa"/>
          </w:tcPr>
          <w:p w14:paraId="38292369" w14:textId="77777777" w:rsidR="00B507F8" w:rsidRPr="00D73E39" w:rsidRDefault="00FD656A">
            <w:pPr>
              <w:spacing w:line="276" w:lineRule="auto"/>
              <w:jc w:val="both"/>
              <w:rPr>
                <w:rFonts w:ascii="Times New Roman" w:hAnsi="Times New Roman" w:cs="Times New Roman"/>
                <w:color w:val="000000" w:themeColor="text1"/>
                <w:szCs w:val="24"/>
              </w:rPr>
            </w:pPr>
            <w:r w:rsidRPr="00D73E39">
              <w:rPr>
                <w:rFonts w:ascii="Times New Roman" w:hAnsi="Times New Roman" w:cs="Times New Roman"/>
                <w:color w:val="000000" w:themeColor="text1"/>
                <w:szCs w:val="24"/>
              </w:rPr>
              <w:lastRenderedPageBreak/>
              <w:t>Определить при изысканиях.</w:t>
            </w:r>
          </w:p>
          <w:p w14:paraId="1D40360F" w14:textId="77777777" w:rsidR="00B507F8" w:rsidRPr="00D73E39" w:rsidRDefault="00B507F8">
            <w:pPr>
              <w:spacing w:line="276" w:lineRule="auto"/>
              <w:jc w:val="both"/>
              <w:rPr>
                <w:rFonts w:ascii="Times New Roman" w:hAnsi="Times New Roman" w:cs="Times New Roman"/>
                <w:color w:val="000000" w:themeColor="text1"/>
                <w:szCs w:val="24"/>
              </w:rPr>
            </w:pPr>
          </w:p>
        </w:tc>
      </w:tr>
      <w:tr w:rsidR="00D73E39" w:rsidRPr="00D73E39" w14:paraId="320B1D85" w14:textId="77777777">
        <w:tc>
          <w:tcPr>
            <w:tcW w:w="4254" w:type="dxa"/>
          </w:tcPr>
          <w:p w14:paraId="52007831" w14:textId="77777777" w:rsidR="00B507F8" w:rsidRPr="00D73E39" w:rsidRDefault="00FD656A">
            <w:pPr>
              <w:pStyle w:val="1"/>
              <w:numPr>
                <w:ilvl w:val="0"/>
                <w:numId w:val="1"/>
              </w:numPr>
              <w:spacing w:after="0"/>
              <w:ind w:left="459"/>
              <w:rPr>
                <w:rFonts w:ascii="Times New Roman" w:hAnsi="Times New Roman" w:cs="Times New Roman"/>
                <w:color w:val="000000" w:themeColor="text1"/>
                <w:sz w:val="24"/>
                <w:szCs w:val="24"/>
              </w:rPr>
            </w:pPr>
            <w:r w:rsidRPr="00D73E39">
              <w:rPr>
                <w:rFonts w:ascii="Times New Roman" w:hAnsi="Times New Roman" w:cs="Times New Roman"/>
                <w:color w:val="000000" w:themeColor="text1"/>
                <w:sz w:val="24"/>
                <w:szCs w:val="24"/>
              </w:rPr>
              <w:lastRenderedPageBreak/>
              <w:t>Требования о необходимости научного сопровождения инженерных изысканий (для объектов повышенного уровня ответственности, а также для объектов нормального уровня ответственности, строительство которых планируется на территории со сложными природными и техногенными условиями) и проведения дополнительных исследований, не предусмотренных требованиями нормативных документов (НД) обязательного применения (в случае, если такое требование предъявляется)</w:t>
            </w:r>
          </w:p>
        </w:tc>
        <w:tc>
          <w:tcPr>
            <w:tcW w:w="5557" w:type="dxa"/>
          </w:tcPr>
          <w:p w14:paraId="770FBE79" w14:textId="77777777" w:rsidR="00B507F8" w:rsidRPr="00D73E39" w:rsidRDefault="00FD656A">
            <w:pPr>
              <w:spacing w:line="276" w:lineRule="auto"/>
              <w:jc w:val="both"/>
              <w:rPr>
                <w:rFonts w:ascii="Times New Roman" w:hAnsi="Times New Roman" w:cs="Times New Roman"/>
                <w:color w:val="000000" w:themeColor="text1"/>
                <w:szCs w:val="24"/>
              </w:rPr>
            </w:pPr>
            <w:r w:rsidRPr="00D73E39">
              <w:rPr>
                <w:rFonts w:ascii="Times New Roman" w:hAnsi="Times New Roman" w:cs="Times New Roman"/>
                <w:color w:val="000000" w:themeColor="text1"/>
                <w:szCs w:val="24"/>
                <w:lang w:val="en-US"/>
              </w:rPr>
              <w:t>Отсутствуют</w:t>
            </w:r>
          </w:p>
        </w:tc>
      </w:tr>
      <w:tr w:rsidR="00D73E39" w:rsidRPr="00D73E39" w14:paraId="1A025B1E" w14:textId="77777777">
        <w:trPr>
          <w:trHeight w:val="841"/>
        </w:trPr>
        <w:tc>
          <w:tcPr>
            <w:tcW w:w="4254" w:type="dxa"/>
          </w:tcPr>
          <w:p w14:paraId="6F785101" w14:textId="77777777" w:rsidR="00B507F8" w:rsidRPr="00D73E39" w:rsidRDefault="00FD656A">
            <w:pPr>
              <w:pStyle w:val="1"/>
              <w:numPr>
                <w:ilvl w:val="0"/>
                <w:numId w:val="1"/>
              </w:numPr>
              <w:spacing w:after="0"/>
              <w:ind w:left="459"/>
              <w:rPr>
                <w:rFonts w:ascii="Times New Roman" w:hAnsi="Times New Roman" w:cs="Times New Roman"/>
                <w:color w:val="000000" w:themeColor="text1"/>
                <w:sz w:val="24"/>
                <w:szCs w:val="24"/>
              </w:rPr>
            </w:pPr>
            <w:r w:rsidRPr="00D73E39">
              <w:rPr>
                <w:rFonts w:ascii="Times New Roman" w:hAnsi="Times New Roman" w:cs="Times New Roman"/>
                <w:color w:val="000000" w:themeColor="text1"/>
                <w:sz w:val="24"/>
                <w:szCs w:val="24"/>
              </w:rPr>
              <w:t>Требования к точности и обеспеченности необходимых данных и характеристик при инженерных изысканиях, превышающие предусмотренные требованиями НД обязательного применения (в случае, если такие требования предъявляются</w:t>
            </w:r>
          </w:p>
        </w:tc>
        <w:tc>
          <w:tcPr>
            <w:tcW w:w="5557" w:type="dxa"/>
          </w:tcPr>
          <w:p w14:paraId="75C87D75" w14:textId="77777777" w:rsidR="00B507F8" w:rsidRPr="00D73E39" w:rsidRDefault="00FD656A">
            <w:pPr>
              <w:spacing w:line="276" w:lineRule="auto"/>
              <w:jc w:val="both"/>
              <w:rPr>
                <w:rFonts w:ascii="Times New Roman" w:hAnsi="Times New Roman" w:cs="Times New Roman"/>
                <w:color w:val="000000" w:themeColor="text1"/>
                <w:szCs w:val="24"/>
              </w:rPr>
            </w:pPr>
            <w:r w:rsidRPr="00D73E39">
              <w:rPr>
                <w:rFonts w:ascii="Times New Roman" w:hAnsi="Times New Roman" w:cs="Times New Roman"/>
                <w:color w:val="000000" w:themeColor="text1"/>
                <w:szCs w:val="24"/>
              </w:rPr>
              <w:t>Материалы инженерно-гидрометеорологических изысканий должны содержать:</w:t>
            </w:r>
          </w:p>
          <w:p w14:paraId="2781F980" w14:textId="77777777" w:rsidR="00B507F8" w:rsidRPr="00D73E39" w:rsidRDefault="00FD656A">
            <w:pPr>
              <w:spacing w:line="276" w:lineRule="auto"/>
              <w:jc w:val="both"/>
              <w:rPr>
                <w:rFonts w:ascii="Times New Roman" w:hAnsi="Times New Roman" w:cs="Times New Roman"/>
                <w:color w:val="000000" w:themeColor="text1"/>
                <w:szCs w:val="24"/>
              </w:rPr>
            </w:pPr>
            <w:r w:rsidRPr="00D73E39">
              <w:rPr>
                <w:rFonts w:ascii="Times New Roman" w:hAnsi="Times New Roman" w:cs="Times New Roman"/>
                <w:color w:val="000000" w:themeColor="text1"/>
                <w:szCs w:val="24"/>
              </w:rPr>
              <w:t>– уточнение инженерно-гидрометеорологических условий выбранной площадки строительства (направления достоверности характеристик гидрологического режима водных объектов и климатических условий района (территории);</w:t>
            </w:r>
          </w:p>
          <w:p w14:paraId="404D710D" w14:textId="77777777" w:rsidR="00B507F8" w:rsidRPr="00D73E39" w:rsidRDefault="00214E0F">
            <w:pPr>
              <w:spacing w:line="276" w:lineRule="auto"/>
              <w:jc w:val="both"/>
              <w:rPr>
                <w:rFonts w:ascii="Times New Roman" w:hAnsi="Times New Roman" w:cs="Times New Roman"/>
                <w:color w:val="000000" w:themeColor="text1"/>
                <w:szCs w:val="24"/>
              </w:rPr>
            </w:pPr>
            <w:r w:rsidRPr="00D73E39">
              <w:rPr>
                <w:rFonts w:ascii="Times New Roman" w:hAnsi="Times New Roman" w:cs="Times New Roman"/>
                <w:color w:val="000000" w:themeColor="text1"/>
                <w:szCs w:val="24"/>
              </w:rPr>
              <w:t>– выявление воздействия</w:t>
            </w:r>
            <w:r w:rsidR="00FD656A" w:rsidRPr="00D73E39">
              <w:rPr>
                <w:rFonts w:ascii="Times New Roman" w:hAnsi="Times New Roman" w:cs="Times New Roman"/>
                <w:color w:val="000000" w:themeColor="text1"/>
                <w:szCs w:val="24"/>
              </w:rPr>
              <w:t xml:space="preserve"> опасных гидрометеорологических процессов и явлений с определением их характеристик для обоснования проектных и строительных мероприятий по инженерной защите проектируемых объектов;</w:t>
            </w:r>
          </w:p>
          <w:p w14:paraId="75F6D97C" w14:textId="77777777" w:rsidR="00B507F8" w:rsidRPr="00D73E39" w:rsidRDefault="00FD656A">
            <w:pPr>
              <w:pStyle w:val="1"/>
              <w:ind w:left="99"/>
              <w:jc w:val="both"/>
              <w:rPr>
                <w:rFonts w:ascii="Times New Roman" w:hAnsi="Times New Roman" w:cs="Times New Roman"/>
                <w:color w:val="000000" w:themeColor="text1"/>
                <w:sz w:val="24"/>
                <w:szCs w:val="24"/>
                <w:lang w:eastAsia="ar-SA"/>
              </w:rPr>
            </w:pPr>
            <w:r w:rsidRPr="00D73E39">
              <w:rPr>
                <w:rFonts w:ascii="Times New Roman" w:hAnsi="Times New Roman" w:cs="Times New Roman"/>
                <w:color w:val="000000" w:themeColor="text1"/>
                <w:sz w:val="24"/>
                <w:szCs w:val="24"/>
              </w:rPr>
              <w:t>– обоснование выбора основных параметров сооружений и определение гидрометеорологических условий их эксплуатации.</w:t>
            </w:r>
          </w:p>
        </w:tc>
      </w:tr>
      <w:tr w:rsidR="00D73E39" w:rsidRPr="00D73E39" w14:paraId="220A6FC9" w14:textId="77777777">
        <w:tc>
          <w:tcPr>
            <w:tcW w:w="4254" w:type="dxa"/>
          </w:tcPr>
          <w:p w14:paraId="676E451E" w14:textId="77777777" w:rsidR="00B507F8" w:rsidRPr="00D73E39" w:rsidRDefault="00FD656A">
            <w:pPr>
              <w:pStyle w:val="1"/>
              <w:numPr>
                <w:ilvl w:val="0"/>
                <w:numId w:val="1"/>
              </w:numPr>
              <w:spacing w:after="0"/>
              <w:ind w:left="459"/>
              <w:rPr>
                <w:rFonts w:ascii="Times New Roman" w:hAnsi="Times New Roman" w:cs="Times New Roman"/>
                <w:color w:val="000000" w:themeColor="text1"/>
                <w:sz w:val="24"/>
                <w:szCs w:val="24"/>
              </w:rPr>
            </w:pPr>
            <w:r w:rsidRPr="00D73E39">
              <w:rPr>
                <w:rFonts w:ascii="Times New Roman" w:hAnsi="Times New Roman" w:cs="Times New Roman"/>
                <w:color w:val="000000" w:themeColor="text1"/>
                <w:sz w:val="24"/>
                <w:szCs w:val="24"/>
              </w:rPr>
              <w:t>Требования к составлению прогноза изменения природных условий.</w:t>
            </w:r>
          </w:p>
        </w:tc>
        <w:tc>
          <w:tcPr>
            <w:tcW w:w="5557" w:type="dxa"/>
          </w:tcPr>
          <w:p w14:paraId="0C5E8B16" w14:textId="77777777" w:rsidR="00B507F8" w:rsidRPr="00D73E39" w:rsidRDefault="00B85155">
            <w:pPr>
              <w:spacing w:line="276" w:lineRule="auto"/>
              <w:jc w:val="both"/>
              <w:rPr>
                <w:rFonts w:ascii="Times New Roman" w:hAnsi="Times New Roman" w:cs="Times New Roman"/>
                <w:color w:val="000000" w:themeColor="text1"/>
                <w:szCs w:val="24"/>
              </w:rPr>
            </w:pPr>
            <w:r w:rsidRPr="00D73E39">
              <w:rPr>
                <w:rFonts w:ascii="Times New Roman" w:hAnsi="Times New Roman" w:cs="Times New Roman"/>
                <w:color w:val="000000" w:themeColor="text1"/>
                <w:szCs w:val="24"/>
              </w:rPr>
              <w:t>Отсутствуют</w:t>
            </w:r>
          </w:p>
        </w:tc>
      </w:tr>
      <w:tr w:rsidR="00D73E39" w:rsidRPr="00D73E39" w14:paraId="09AA0C35" w14:textId="77777777">
        <w:tc>
          <w:tcPr>
            <w:tcW w:w="4254" w:type="dxa"/>
          </w:tcPr>
          <w:p w14:paraId="056F2C9E" w14:textId="77777777" w:rsidR="00B507F8" w:rsidRPr="00D73E39" w:rsidRDefault="00FD656A">
            <w:pPr>
              <w:pStyle w:val="1"/>
              <w:numPr>
                <w:ilvl w:val="0"/>
                <w:numId w:val="1"/>
              </w:numPr>
              <w:spacing w:after="0"/>
              <w:ind w:left="459"/>
              <w:rPr>
                <w:rFonts w:ascii="Times New Roman" w:hAnsi="Times New Roman" w:cs="Times New Roman"/>
                <w:color w:val="000000" w:themeColor="text1"/>
                <w:sz w:val="24"/>
                <w:szCs w:val="24"/>
              </w:rPr>
            </w:pPr>
            <w:r w:rsidRPr="00D73E39">
              <w:rPr>
                <w:rFonts w:ascii="Times New Roman" w:hAnsi="Times New Roman" w:cs="Times New Roman"/>
                <w:color w:val="000000" w:themeColor="text1"/>
                <w:sz w:val="24"/>
                <w:szCs w:val="24"/>
              </w:rPr>
              <w:t xml:space="preserve">Требования о подготовке предложений и рекомендаций для принятия решений по организации инженерной защиты территории, зданий и сооружений от опасных природных процессов </w:t>
            </w:r>
            <w:r w:rsidRPr="00D73E39">
              <w:rPr>
                <w:rFonts w:ascii="Times New Roman" w:hAnsi="Times New Roman" w:cs="Times New Roman"/>
                <w:color w:val="000000" w:themeColor="text1"/>
                <w:sz w:val="24"/>
                <w:szCs w:val="24"/>
              </w:rPr>
              <w:lastRenderedPageBreak/>
              <w:t>и техногенных воздействий и устранению или ослаблению их влияния</w:t>
            </w:r>
          </w:p>
        </w:tc>
        <w:tc>
          <w:tcPr>
            <w:tcW w:w="5557" w:type="dxa"/>
          </w:tcPr>
          <w:p w14:paraId="150F5E87" w14:textId="77777777" w:rsidR="00B507F8" w:rsidRPr="00D73E39" w:rsidRDefault="00B85155">
            <w:pPr>
              <w:spacing w:line="276" w:lineRule="auto"/>
              <w:jc w:val="both"/>
              <w:rPr>
                <w:rFonts w:ascii="Times New Roman" w:hAnsi="Times New Roman" w:cs="Times New Roman"/>
                <w:color w:val="000000" w:themeColor="text1"/>
                <w:szCs w:val="24"/>
              </w:rPr>
            </w:pPr>
            <w:r w:rsidRPr="00D73E39">
              <w:rPr>
                <w:rFonts w:ascii="Times New Roman" w:hAnsi="Times New Roman" w:cs="Times New Roman"/>
                <w:color w:val="000000" w:themeColor="text1"/>
                <w:szCs w:val="24"/>
              </w:rPr>
              <w:lastRenderedPageBreak/>
              <w:t>Отсутствуют</w:t>
            </w:r>
          </w:p>
        </w:tc>
      </w:tr>
      <w:tr w:rsidR="00D73E39" w:rsidRPr="00D73E39" w14:paraId="5DD33052" w14:textId="77777777">
        <w:tc>
          <w:tcPr>
            <w:tcW w:w="4254" w:type="dxa"/>
          </w:tcPr>
          <w:p w14:paraId="5BA2F258" w14:textId="77777777" w:rsidR="00B507F8" w:rsidRPr="00D73E39" w:rsidRDefault="00FD656A">
            <w:pPr>
              <w:pStyle w:val="1"/>
              <w:numPr>
                <w:ilvl w:val="0"/>
                <w:numId w:val="1"/>
              </w:numPr>
              <w:spacing w:after="0"/>
              <w:ind w:left="459"/>
              <w:rPr>
                <w:rFonts w:ascii="Times New Roman" w:hAnsi="Times New Roman" w:cs="Times New Roman"/>
                <w:color w:val="000000" w:themeColor="text1"/>
                <w:sz w:val="24"/>
                <w:szCs w:val="24"/>
              </w:rPr>
            </w:pPr>
            <w:r w:rsidRPr="00D73E39">
              <w:rPr>
                <w:rFonts w:ascii="Times New Roman" w:hAnsi="Times New Roman" w:cs="Times New Roman"/>
                <w:color w:val="000000" w:themeColor="text1"/>
                <w:sz w:val="24"/>
                <w:szCs w:val="24"/>
              </w:rPr>
              <w:t>Требования по обеспечению контроля качества при выполнении инженерных изысканий.</w:t>
            </w:r>
          </w:p>
        </w:tc>
        <w:tc>
          <w:tcPr>
            <w:tcW w:w="5557" w:type="dxa"/>
          </w:tcPr>
          <w:p w14:paraId="1537F070" w14:textId="77777777" w:rsidR="00B507F8" w:rsidRPr="00D73E39" w:rsidRDefault="00FD656A">
            <w:pPr>
              <w:spacing w:line="276" w:lineRule="auto"/>
              <w:jc w:val="both"/>
              <w:rPr>
                <w:rFonts w:ascii="Times New Roman" w:hAnsi="Times New Roman" w:cs="Times New Roman"/>
                <w:color w:val="000000" w:themeColor="text1"/>
                <w:szCs w:val="24"/>
              </w:rPr>
            </w:pPr>
            <w:r w:rsidRPr="00D73E39">
              <w:rPr>
                <w:rFonts w:ascii="Times New Roman" w:hAnsi="Times New Roman" w:cs="Times New Roman"/>
                <w:color w:val="000000" w:themeColor="text1"/>
                <w:szCs w:val="24"/>
              </w:rPr>
              <w:t>Контроль качества проведения инженерных изысканий на всех стадиях выполнения работ осуществить отделом инженерных изысканий под общим руководством главного специалиста по инженерной экологии.</w:t>
            </w:r>
          </w:p>
          <w:p w14:paraId="1E0FC3B1" w14:textId="77777777" w:rsidR="00B507F8" w:rsidRPr="00D73E39" w:rsidRDefault="00FD656A" w:rsidP="00214E0F">
            <w:pPr>
              <w:spacing w:line="276" w:lineRule="auto"/>
              <w:jc w:val="both"/>
              <w:rPr>
                <w:rFonts w:ascii="Times New Roman" w:hAnsi="Times New Roman" w:cs="Times New Roman"/>
                <w:color w:val="000000" w:themeColor="text1"/>
                <w:szCs w:val="24"/>
              </w:rPr>
            </w:pPr>
            <w:r w:rsidRPr="00D73E39">
              <w:rPr>
                <w:rFonts w:ascii="Times New Roman" w:hAnsi="Times New Roman" w:cs="Times New Roman"/>
                <w:color w:val="000000" w:themeColor="text1"/>
                <w:szCs w:val="24"/>
              </w:rPr>
              <w:t xml:space="preserve">Верстку отчета, оформление текстовых и графических приложений выполнить в </w:t>
            </w:r>
            <w:r w:rsidR="0068684A" w:rsidRPr="00D73E39">
              <w:rPr>
                <w:rFonts w:ascii="Times New Roman" w:hAnsi="Times New Roman" w:cs="Times New Roman"/>
                <w:color w:val="000000" w:themeColor="text1"/>
                <w:szCs w:val="24"/>
              </w:rPr>
              <w:t>соответствии с требованиями п.</w:t>
            </w:r>
            <w:r w:rsidRPr="00D73E39">
              <w:rPr>
                <w:rFonts w:ascii="Times New Roman" w:hAnsi="Times New Roman" w:cs="Times New Roman"/>
                <w:color w:val="000000" w:themeColor="text1"/>
                <w:szCs w:val="24"/>
              </w:rPr>
              <w:t xml:space="preserve"> </w:t>
            </w:r>
            <w:r w:rsidR="00214E0F" w:rsidRPr="00D73E39">
              <w:rPr>
                <w:rFonts w:ascii="Times New Roman" w:hAnsi="Times New Roman" w:cs="Times New Roman"/>
                <w:color w:val="000000" w:themeColor="text1"/>
                <w:szCs w:val="24"/>
              </w:rPr>
              <w:t>7</w:t>
            </w:r>
            <w:r w:rsidRPr="00D73E39">
              <w:rPr>
                <w:rFonts w:ascii="Times New Roman" w:hAnsi="Times New Roman" w:cs="Times New Roman"/>
                <w:color w:val="000000" w:themeColor="text1"/>
                <w:szCs w:val="24"/>
              </w:rPr>
              <w:t xml:space="preserve"> СП 47.13330.2016,</w:t>
            </w:r>
            <w:r w:rsidR="0036572E" w:rsidRPr="00D73E39">
              <w:rPr>
                <w:color w:val="000000" w:themeColor="text1"/>
              </w:rPr>
              <w:t xml:space="preserve"> </w:t>
            </w:r>
            <w:r w:rsidR="0036572E" w:rsidRPr="00D73E39">
              <w:rPr>
                <w:rFonts w:ascii="Times New Roman" w:hAnsi="Times New Roman" w:cs="Times New Roman"/>
                <w:color w:val="000000" w:themeColor="text1"/>
                <w:szCs w:val="24"/>
              </w:rPr>
              <w:t>ГОСТ Р 21.301-2021, ГОСТ Р 21.101-2020.</w:t>
            </w:r>
          </w:p>
        </w:tc>
      </w:tr>
      <w:tr w:rsidR="00D73E39" w:rsidRPr="00D73E39" w14:paraId="3882A8D9" w14:textId="77777777">
        <w:tc>
          <w:tcPr>
            <w:tcW w:w="4254" w:type="dxa"/>
          </w:tcPr>
          <w:p w14:paraId="09F19D86" w14:textId="77777777" w:rsidR="00B507F8" w:rsidRPr="00D73E39" w:rsidRDefault="00FD656A">
            <w:pPr>
              <w:pStyle w:val="1"/>
              <w:numPr>
                <w:ilvl w:val="0"/>
                <w:numId w:val="1"/>
              </w:numPr>
              <w:spacing w:after="0"/>
              <w:ind w:left="459"/>
              <w:rPr>
                <w:rFonts w:ascii="Times New Roman" w:hAnsi="Times New Roman" w:cs="Times New Roman"/>
                <w:color w:val="000000" w:themeColor="text1"/>
                <w:sz w:val="24"/>
                <w:szCs w:val="24"/>
              </w:rPr>
            </w:pPr>
            <w:r w:rsidRPr="00D73E39">
              <w:rPr>
                <w:rFonts w:ascii="Times New Roman" w:hAnsi="Times New Roman" w:cs="Times New Roman"/>
                <w:color w:val="000000" w:themeColor="text1"/>
                <w:sz w:val="24"/>
                <w:szCs w:val="24"/>
              </w:rPr>
              <w:t>Требования к составу, форме и формату предоставления результатов инженерных изысканий, порядку их передачи заказчику.</w:t>
            </w:r>
          </w:p>
        </w:tc>
        <w:tc>
          <w:tcPr>
            <w:tcW w:w="5557" w:type="dxa"/>
          </w:tcPr>
          <w:p w14:paraId="1534C818" w14:textId="77777777" w:rsidR="00B507F8" w:rsidRPr="00D73E39" w:rsidRDefault="00FD656A">
            <w:pPr>
              <w:spacing w:line="276" w:lineRule="auto"/>
              <w:jc w:val="both"/>
              <w:rPr>
                <w:rFonts w:ascii="Times New Roman" w:hAnsi="Times New Roman" w:cs="Times New Roman"/>
                <w:color w:val="000000" w:themeColor="text1"/>
                <w:szCs w:val="24"/>
              </w:rPr>
            </w:pPr>
            <w:r w:rsidRPr="00D73E39">
              <w:rPr>
                <w:rFonts w:ascii="Times New Roman" w:hAnsi="Times New Roman" w:cs="Times New Roman"/>
                <w:color w:val="000000" w:themeColor="text1"/>
                <w:szCs w:val="24"/>
              </w:rPr>
              <w:t xml:space="preserve">Материалы и результаты инженерных изысканий должны соответствовать требованиям СП 47.13330.2016, </w:t>
            </w:r>
            <w:r w:rsidR="00214E0F" w:rsidRPr="00D73E39">
              <w:rPr>
                <w:rFonts w:ascii="Times New Roman" w:hAnsi="Times New Roman" w:cs="Times New Roman"/>
                <w:color w:val="000000" w:themeColor="text1"/>
                <w:szCs w:val="24"/>
              </w:rPr>
              <w:t>СП 11-103</w:t>
            </w:r>
            <w:r w:rsidR="0036572E" w:rsidRPr="00D73E39">
              <w:rPr>
                <w:rFonts w:ascii="Times New Roman" w:hAnsi="Times New Roman" w:cs="Times New Roman"/>
                <w:color w:val="000000" w:themeColor="text1"/>
                <w:szCs w:val="24"/>
              </w:rPr>
              <w:t>-97, СП 482.1325800.2020.</w:t>
            </w:r>
          </w:p>
          <w:p w14:paraId="24ECECDA" w14:textId="77777777" w:rsidR="00B507F8" w:rsidRPr="00D73E39" w:rsidRDefault="00FD656A">
            <w:pPr>
              <w:spacing w:line="276" w:lineRule="auto"/>
              <w:jc w:val="both"/>
              <w:rPr>
                <w:rFonts w:ascii="Times New Roman" w:hAnsi="Times New Roman" w:cs="Times New Roman"/>
                <w:color w:val="000000" w:themeColor="text1"/>
                <w:szCs w:val="24"/>
              </w:rPr>
            </w:pPr>
            <w:r w:rsidRPr="00D73E39">
              <w:rPr>
                <w:rFonts w:ascii="Times New Roman" w:hAnsi="Times New Roman" w:cs="Times New Roman"/>
                <w:color w:val="000000" w:themeColor="text1"/>
                <w:szCs w:val="24"/>
              </w:rPr>
              <w:t>Сроки предоставления документации в соответствии с календарным планом работ.</w:t>
            </w:r>
          </w:p>
          <w:p w14:paraId="30474083" w14:textId="77777777" w:rsidR="00B507F8" w:rsidRPr="00D73E39" w:rsidRDefault="0036572E" w:rsidP="00202954">
            <w:pPr>
              <w:spacing w:line="276" w:lineRule="auto"/>
              <w:jc w:val="both"/>
              <w:rPr>
                <w:rFonts w:ascii="Times New Roman" w:hAnsi="Times New Roman" w:cs="Times New Roman"/>
                <w:color w:val="000000" w:themeColor="text1"/>
                <w:szCs w:val="24"/>
              </w:rPr>
            </w:pPr>
            <w:r w:rsidRPr="00D73E39">
              <w:rPr>
                <w:rFonts w:ascii="Times New Roman" w:hAnsi="Times New Roman" w:cs="Times New Roman"/>
                <w:color w:val="000000" w:themeColor="text1"/>
                <w:szCs w:val="24"/>
              </w:rPr>
              <w:t>Отчетная документация предоставляется в 3 (трех) экземплярах на бумажном носителе, и в 1 (одном) экземпляре на электронном носителе в редактируемом формате и формате PDF.</w:t>
            </w:r>
          </w:p>
        </w:tc>
      </w:tr>
      <w:tr w:rsidR="00D73E39" w:rsidRPr="00D73E39" w14:paraId="04E52277" w14:textId="77777777">
        <w:tc>
          <w:tcPr>
            <w:tcW w:w="4254" w:type="dxa"/>
          </w:tcPr>
          <w:p w14:paraId="07945CB6" w14:textId="77777777" w:rsidR="00B507F8" w:rsidRPr="00D73E39" w:rsidRDefault="00FD656A">
            <w:pPr>
              <w:pStyle w:val="1"/>
              <w:numPr>
                <w:ilvl w:val="0"/>
                <w:numId w:val="1"/>
              </w:numPr>
              <w:spacing w:after="0"/>
              <w:ind w:left="459"/>
              <w:rPr>
                <w:rFonts w:ascii="Times New Roman" w:hAnsi="Times New Roman" w:cs="Times New Roman"/>
                <w:color w:val="000000" w:themeColor="text1"/>
                <w:sz w:val="24"/>
                <w:szCs w:val="24"/>
              </w:rPr>
            </w:pPr>
            <w:r w:rsidRPr="00D73E39">
              <w:rPr>
                <w:rFonts w:ascii="Times New Roman" w:hAnsi="Times New Roman" w:cs="Times New Roman"/>
                <w:color w:val="000000" w:themeColor="text1"/>
                <w:sz w:val="24"/>
                <w:szCs w:val="24"/>
              </w:rPr>
              <w:t>Перечень передаваемых заказчиком во временное пользование исполнителю инженерных изысканий, результатов ранее выполненных инженерных изысканий и исследований, данных о наблюдавшихся осложнениях в процессе строительства и эксплуатации, в том числе деформациях и аварийных ситуациях</w:t>
            </w:r>
          </w:p>
        </w:tc>
        <w:tc>
          <w:tcPr>
            <w:tcW w:w="5557" w:type="dxa"/>
          </w:tcPr>
          <w:p w14:paraId="61B5575B" w14:textId="77777777" w:rsidR="00B507F8" w:rsidRPr="00D73E39" w:rsidRDefault="00831BD7" w:rsidP="00831BD7">
            <w:pPr>
              <w:spacing w:line="276" w:lineRule="auto"/>
              <w:jc w:val="both"/>
              <w:rPr>
                <w:rFonts w:ascii="Times New Roman" w:hAnsi="Times New Roman" w:cs="Times New Roman"/>
                <w:color w:val="000000" w:themeColor="text1"/>
                <w:szCs w:val="24"/>
              </w:rPr>
            </w:pPr>
            <w:r w:rsidRPr="00D73E39">
              <w:rPr>
                <w:rFonts w:ascii="Times New Roman" w:hAnsi="Times New Roman" w:cs="Times New Roman"/>
                <w:color w:val="000000" w:themeColor="text1"/>
                <w:szCs w:val="24"/>
              </w:rPr>
              <w:t>Отсутствуют</w:t>
            </w:r>
            <w:r w:rsidR="0036572E" w:rsidRPr="00D73E39">
              <w:rPr>
                <w:rFonts w:ascii="Times New Roman" w:hAnsi="Times New Roman" w:cs="Times New Roman"/>
                <w:color w:val="000000" w:themeColor="text1"/>
                <w:szCs w:val="24"/>
              </w:rPr>
              <w:t xml:space="preserve"> </w:t>
            </w:r>
          </w:p>
        </w:tc>
      </w:tr>
      <w:tr w:rsidR="00D73E39" w:rsidRPr="00D73E39" w14:paraId="34EC8FAF" w14:textId="77777777">
        <w:tc>
          <w:tcPr>
            <w:tcW w:w="4254" w:type="dxa"/>
          </w:tcPr>
          <w:p w14:paraId="6567F1FD" w14:textId="77777777" w:rsidR="00B507F8" w:rsidRPr="00D73E39" w:rsidRDefault="00FD656A">
            <w:pPr>
              <w:pStyle w:val="1"/>
              <w:numPr>
                <w:ilvl w:val="0"/>
                <w:numId w:val="1"/>
              </w:numPr>
              <w:spacing w:after="0"/>
              <w:ind w:left="459"/>
              <w:rPr>
                <w:rFonts w:ascii="Times New Roman" w:hAnsi="Times New Roman" w:cs="Times New Roman"/>
                <w:color w:val="000000" w:themeColor="text1"/>
                <w:sz w:val="24"/>
                <w:szCs w:val="24"/>
              </w:rPr>
            </w:pPr>
            <w:r w:rsidRPr="00D73E39">
              <w:rPr>
                <w:rFonts w:ascii="Times New Roman" w:hAnsi="Times New Roman" w:cs="Times New Roman"/>
                <w:color w:val="000000" w:themeColor="text1"/>
                <w:sz w:val="24"/>
                <w:szCs w:val="24"/>
              </w:rPr>
              <w:t>Требования к форме предоставления результатов инженерных изысканий, позволяющей осуществлять их использование при формировании и ведении информационной модели (при необходимости)</w:t>
            </w:r>
          </w:p>
        </w:tc>
        <w:tc>
          <w:tcPr>
            <w:tcW w:w="5557" w:type="dxa"/>
          </w:tcPr>
          <w:p w14:paraId="5FBB710B" w14:textId="77777777" w:rsidR="00B507F8" w:rsidRPr="00D73E39" w:rsidRDefault="00B85155">
            <w:pPr>
              <w:spacing w:line="276" w:lineRule="auto"/>
              <w:jc w:val="both"/>
              <w:rPr>
                <w:rFonts w:ascii="Times New Roman" w:hAnsi="Times New Roman" w:cs="Times New Roman"/>
                <w:color w:val="000000" w:themeColor="text1"/>
                <w:szCs w:val="24"/>
              </w:rPr>
            </w:pPr>
            <w:r w:rsidRPr="00D73E39">
              <w:rPr>
                <w:rFonts w:ascii="Times New Roman" w:hAnsi="Times New Roman" w:cs="Times New Roman"/>
                <w:color w:val="000000" w:themeColor="text1"/>
                <w:szCs w:val="24"/>
              </w:rPr>
              <w:t>Отсутствуют</w:t>
            </w:r>
          </w:p>
        </w:tc>
      </w:tr>
      <w:tr w:rsidR="00D73E39" w:rsidRPr="00D73E39" w14:paraId="04E97F38" w14:textId="77777777">
        <w:tc>
          <w:tcPr>
            <w:tcW w:w="4254" w:type="dxa"/>
          </w:tcPr>
          <w:p w14:paraId="7250FA7F" w14:textId="77777777" w:rsidR="00B507F8" w:rsidRPr="00D73E39" w:rsidRDefault="00FD656A">
            <w:pPr>
              <w:pStyle w:val="1"/>
              <w:numPr>
                <w:ilvl w:val="0"/>
                <w:numId w:val="1"/>
              </w:numPr>
              <w:spacing w:after="0"/>
              <w:ind w:left="459"/>
              <w:rPr>
                <w:rFonts w:ascii="Times New Roman" w:hAnsi="Times New Roman" w:cs="Times New Roman"/>
                <w:color w:val="000000" w:themeColor="text1"/>
                <w:sz w:val="24"/>
                <w:szCs w:val="24"/>
              </w:rPr>
            </w:pPr>
            <w:r w:rsidRPr="00D73E39">
              <w:rPr>
                <w:rFonts w:ascii="Times New Roman" w:hAnsi="Times New Roman" w:cs="Times New Roman"/>
                <w:color w:val="000000" w:themeColor="text1"/>
                <w:sz w:val="24"/>
                <w:szCs w:val="24"/>
              </w:rPr>
              <w:t>Перечень нормативных правовых актов, НД, в соответствии с требованиями которых необходимо выполнять инженерные изыскания</w:t>
            </w:r>
          </w:p>
        </w:tc>
        <w:tc>
          <w:tcPr>
            <w:tcW w:w="5557" w:type="dxa"/>
          </w:tcPr>
          <w:p w14:paraId="27A6D6BF" w14:textId="77777777" w:rsidR="00B507F8" w:rsidRPr="00D73E39" w:rsidRDefault="00FD656A" w:rsidP="00790FCF">
            <w:pPr>
              <w:pStyle w:val="1"/>
              <w:numPr>
                <w:ilvl w:val="0"/>
                <w:numId w:val="2"/>
              </w:numPr>
              <w:spacing w:after="0"/>
              <w:ind w:left="0" w:firstLine="0"/>
              <w:jc w:val="both"/>
              <w:rPr>
                <w:rFonts w:ascii="Times New Roman" w:hAnsi="Times New Roman" w:cs="Times New Roman"/>
                <w:color w:val="000000" w:themeColor="text1"/>
                <w:sz w:val="24"/>
                <w:szCs w:val="24"/>
              </w:rPr>
            </w:pPr>
            <w:r w:rsidRPr="00D73E39">
              <w:rPr>
                <w:rFonts w:ascii="Times New Roman" w:hAnsi="Times New Roman" w:cs="Times New Roman"/>
                <w:color w:val="000000" w:themeColor="text1"/>
                <w:sz w:val="24"/>
                <w:szCs w:val="24"/>
              </w:rPr>
              <w:t>СП 47.13330.2016 «Инженерные изыскания для строительства. Основные положения»;</w:t>
            </w:r>
          </w:p>
          <w:p w14:paraId="4689138F" w14:textId="77777777" w:rsidR="00B507F8" w:rsidRPr="00D73E39" w:rsidRDefault="00FD656A" w:rsidP="00790FCF">
            <w:pPr>
              <w:pStyle w:val="1"/>
              <w:numPr>
                <w:ilvl w:val="0"/>
                <w:numId w:val="2"/>
              </w:numPr>
              <w:spacing w:after="0"/>
              <w:ind w:left="0" w:firstLine="0"/>
              <w:jc w:val="both"/>
              <w:rPr>
                <w:rFonts w:ascii="Times New Roman" w:hAnsi="Times New Roman" w:cs="Times New Roman"/>
                <w:color w:val="000000" w:themeColor="text1"/>
                <w:sz w:val="24"/>
                <w:szCs w:val="24"/>
              </w:rPr>
            </w:pPr>
            <w:r w:rsidRPr="00D73E39">
              <w:rPr>
                <w:rFonts w:ascii="Times New Roman" w:hAnsi="Times New Roman" w:cs="Times New Roman"/>
                <w:color w:val="000000" w:themeColor="text1"/>
                <w:sz w:val="24"/>
                <w:szCs w:val="24"/>
              </w:rPr>
              <w:t>СП 11-103-97 «Инженерно-гидрометеорологические изыскания для строительства»;</w:t>
            </w:r>
          </w:p>
          <w:p w14:paraId="13C03B4E" w14:textId="77777777" w:rsidR="0036572E" w:rsidRPr="00D73E39" w:rsidRDefault="0036572E" w:rsidP="00790FCF">
            <w:pPr>
              <w:pStyle w:val="1"/>
              <w:numPr>
                <w:ilvl w:val="0"/>
                <w:numId w:val="2"/>
              </w:numPr>
              <w:spacing w:after="0"/>
              <w:ind w:left="0" w:firstLine="0"/>
              <w:jc w:val="both"/>
              <w:rPr>
                <w:rFonts w:ascii="Times New Roman" w:hAnsi="Times New Roman" w:cs="Times New Roman"/>
                <w:color w:val="000000" w:themeColor="text1"/>
                <w:sz w:val="24"/>
                <w:szCs w:val="24"/>
              </w:rPr>
            </w:pPr>
            <w:r w:rsidRPr="00D73E39">
              <w:rPr>
                <w:rFonts w:ascii="Times New Roman" w:hAnsi="Times New Roman" w:cs="Times New Roman"/>
                <w:color w:val="000000" w:themeColor="text1"/>
                <w:sz w:val="24"/>
                <w:szCs w:val="24"/>
              </w:rPr>
              <w:t>СП 482.1325800.2020 «Инженерно-</w:t>
            </w:r>
            <w:r w:rsidRPr="00D73E39">
              <w:rPr>
                <w:rFonts w:ascii="Times New Roman" w:hAnsi="Times New Roman" w:cs="Times New Roman"/>
                <w:color w:val="000000" w:themeColor="text1"/>
                <w:sz w:val="24"/>
                <w:szCs w:val="24"/>
              </w:rPr>
              <w:lastRenderedPageBreak/>
              <w:t>гидрометеорологические изыскания для строительства»</w:t>
            </w:r>
          </w:p>
          <w:p w14:paraId="50AFD775" w14:textId="77777777" w:rsidR="00B507F8" w:rsidRPr="00D73E39" w:rsidRDefault="0036572E" w:rsidP="00790FCF">
            <w:pPr>
              <w:pStyle w:val="1"/>
              <w:numPr>
                <w:ilvl w:val="0"/>
                <w:numId w:val="2"/>
              </w:numPr>
              <w:spacing w:after="0"/>
              <w:ind w:left="0" w:firstLine="0"/>
              <w:jc w:val="both"/>
              <w:rPr>
                <w:rFonts w:ascii="Times New Roman" w:hAnsi="Times New Roman" w:cs="Times New Roman"/>
                <w:color w:val="000000" w:themeColor="text1"/>
                <w:sz w:val="24"/>
                <w:szCs w:val="24"/>
              </w:rPr>
            </w:pPr>
            <w:r w:rsidRPr="00D73E39">
              <w:rPr>
                <w:rFonts w:ascii="Times New Roman" w:hAnsi="Times New Roman" w:cs="Times New Roman"/>
                <w:color w:val="000000" w:themeColor="text1"/>
                <w:sz w:val="24"/>
                <w:szCs w:val="24"/>
              </w:rPr>
              <w:t>ГОСТ Р 21.301-2021 «СПДС. Правила выполнения отчётной технической документации по инженерным изысканиям».</w:t>
            </w:r>
          </w:p>
        </w:tc>
      </w:tr>
      <w:tr w:rsidR="00D73E39" w:rsidRPr="00D73E39" w14:paraId="1AA54364" w14:textId="77777777">
        <w:tc>
          <w:tcPr>
            <w:tcW w:w="4254" w:type="dxa"/>
          </w:tcPr>
          <w:p w14:paraId="0CC24769" w14:textId="77777777" w:rsidR="00B507F8" w:rsidRPr="00D73E39" w:rsidRDefault="00FD656A">
            <w:pPr>
              <w:pStyle w:val="1"/>
              <w:numPr>
                <w:ilvl w:val="0"/>
                <w:numId w:val="1"/>
              </w:numPr>
              <w:spacing w:after="0"/>
              <w:ind w:left="459"/>
              <w:rPr>
                <w:rFonts w:ascii="Times New Roman" w:hAnsi="Times New Roman" w:cs="Times New Roman"/>
                <w:color w:val="000000" w:themeColor="text1"/>
                <w:sz w:val="24"/>
                <w:szCs w:val="24"/>
              </w:rPr>
            </w:pPr>
            <w:r w:rsidRPr="00D73E39">
              <w:rPr>
                <w:rFonts w:ascii="Times New Roman" w:hAnsi="Times New Roman" w:cs="Times New Roman"/>
                <w:color w:val="000000" w:themeColor="text1"/>
                <w:sz w:val="24"/>
                <w:szCs w:val="24"/>
              </w:rPr>
              <w:lastRenderedPageBreak/>
              <w:t>Срок выполнения работ</w:t>
            </w:r>
          </w:p>
        </w:tc>
        <w:tc>
          <w:tcPr>
            <w:tcW w:w="5557" w:type="dxa"/>
          </w:tcPr>
          <w:p w14:paraId="143A463D" w14:textId="77777777" w:rsidR="00B507F8" w:rsidRPr="00D73E39" w:rsidRDefault="00FD656A">
            <w:pPr>
              <w:spacing w:line="276" w:lineRule="auto"/>
              <w:jc w:val="both"/>
              <w:rPr>
                <w:rFonts w:ascii="Times New Roman" w:hAnsi="Times New Roman" w:cs="Times New Roman"/>
                <w:color w:val="000000" w:themeColor="text1"/>
                <w:szCs w:val="24"/>
              </w:rPr>
            </w:pPr>
            <w:r w:rsidRPr="00D73E39">
              <w:rPr>
                <w:rFonts w:ascii="Times New Roman" w:hAnsi="Times New Roman" w:cs="Times New Roman"/>
                <w:color w:val="000000" w:themeColor="text1"/>
                <w:szCs w:val="24"/>
              </w:rPr>
              <w:t>Согласно договору</w:t>
            </w:r>
          </w:p>
        </w:tc>
      </w:tr>
      <w:tr w:rsidR="00D73E39" w:rsidRPr="00D73E39" w14:paraId="203689B4" w14:textId="77777777">
        <w:tc>
          <w:tcPr>
            <w:tcW w:w="4254" w:type="dxa"/>
          </w:tcPr>
          <w:p w14:paraId="511713C4" w14:textId="77777777" w:rsidR="00B507F8" w:rsidRPr="00D73E39" w:rsidRDefault="00FD656A">
            <w:pPr>
              <w:pStyle w:val="1"/>
              <w:numPr>
                <w:ilvl w:val="0"/>
                <w:numId w:val="1"/>
              </w:numPr>
              <w:spacing w:after="0"/>
              <w:ind w:left="459"/>
              <w:rPr>
                <w:rFonts w:ascii="Times New Roman" w:hAnsi="Times New Roman" w:cs="Times New Roman"/>
                <w:color w:val="000000" w:themeColor="text1"/>
                <w:sz w:val="24"/>
                <w:szCs w:val="24"/>
              </w:rPr>
            </w:pPr>
            <w:r w:rsidRPr="00D73E39">
              <w:rPr>
                <w:rFonts w:ascii="Times New Roman" w:hAnsi="Times New Roman" w:cs="Times New Roman"/>
                <w:color w:val="000000" w:themeColor="text1"/>
                <w:sz w:val="24"/>
                <w:szCs w:val="24"/>
              </w:rPr>
              <w:t>Приложения</w:t>
            </w:r>
          </w:p>
        </w:tc>
        <w:tc>
          <w:tcPr>
            <w:tcW w:w="5557" w:type="dxa"/>
          </w:tcPr>
          <w:p w14:paraId="7D5E2822" w14:textId="77777777" w:rsidR="00B507F8" w:rsidRPr="00D73E39" w:rsidRDefault="00FD656A" w:rsidP="0036572E">
            <w:pPr>
              <w:spacing w:line="276" w:lineRule="auto"/>
              <w:jc w:val="both"/>
              <w:rPr>
                <w:rFonts w:ascii="Times New Roman" w:hAnsi="Times New Roman" w:cs="Times New Roman"/>
                <w:color w:val="000000" w:themeColor="text1"/>
                <w:szCs w:val="24"/>
              </w:rPr>
            </w:pPr>
            <w:r w:rsidRPr="00D73E39">
              <w:rPr>
                <w:rFonts w:ascii="Times New Roman" w:hAnsi="Times New Roman" w:cs="Times New Roman"/>
                <w:color w:val="000000" w:themeColor="text1"/>
                <w:szCs w:val="24"/>
              </w:rPr>
              <w:t xml:space="preserve">Приложение 1. Схема расположения </w:t>
            </w:r>
            <w:r w:rsidR="0036572E" w:rsidRPr="00D73E39">
              <w:rPr>
                <w:rFonts w:ascii="Times New Roman" w:hAnsi="Times New Roman" w:cs="Times New Roman"/>
                <w:color w:val="000000" w:themeColor="text1"/>
                <w:szCs w:val="24"/>
              </w:rPr>
              <w:t>площадки изысканий</w:t>
            </w:r>
          </w:p>
        </w:tc>
      </w:tr>
    </w:tbl>
    <w:p w14:paraId="674D80DA" w14:textId="77777777" w:rsidR="00B507F8" w:rsidRPr="00D73E39" w:rsidRDefault="00B507F8">
      <w:pPr>
        <w:rPr>
          <w:color w:val="000000" w:themeColor="text1"/>
        </w:rPr>
      </w:pPr>
    </w:p>
    <w:p w14:paraId="23550975" w14:textId="77777777" w:rsidR="00B507F8" w:rsidRPr="00D73E39" w:rsidRDefault="00B507F8">
      <w:pPr>
        <w:rPr>
          <w:rFonts w:ascii="Times New Roman" w:hAnsi="Times New Roman" w:cs="Times New Roman"/>
          <w:color w:val="000000" w:themeColor="text1"/>
        </w:rPr>
      </w:pPr>
    </w:p>
    <w:p w14:paraId="10589450" w14:textId="77777777" w:rsidR="00B507F8" w:rsidRPr="00D73E39" w:rsidRDefault="00FD656A">
      <w:pPr>
        <w:spacing w:after="160" w:line="259" w:lineRule="auto"/>
        <w:rPr>
          <w:rFonts w:ascii="Times New Roman" w:hAnsi="Times New Roman" w:cs="Times New Roman"/>
          <w:color w:val="000000" w:themeColor="text1"/>
        </w:rPr>
      </w:pPr>
      <w:r w:rsidRPr="00D73E39">
        <w:rPr>
          <w:rFonts w:ascii="Times New Roman" w:hAnsi="Times New Roman" w:cs="Times New Roman"/>
          <w:color w:val="000000" w:themeColor="text1"/>
        </w:rPr>
        <w:br w:type="page"/>
      </w:r>
    </w:p>
    <w:p w14:paraId="313E8D7E" w14:textId="77777777" w:rsidR="00B507F8" w:rsidRPr="00D73E39" w:rsidRDefault="00B507F8">
      <w:pPr>
        <w:rPr>
          <w:rFonts w:ascii="Times New Roman" w:hAnsi="Times New Roman" w:cs="Times New Roman"/>
          <w:color w:val="000000" w:themeColor="text1"/>
        </w:rPr>
        <w:sectPr w:rsidR="00B507F8" w:rsidRPr="00D73E39">
          <w:footerReference w:type="default" r:id="rId8"/>
          <w:pgSz w:w="11906" w:h="16838"/>
          <w:pgMar w:top="709" w:right="850" w:bottom="1134" w:left="1701" w:header="708" w:footer="410" w:gutter="0"/>
          <w:cols w:space="708"/>
          <w:docGrid w:linePitch="360"/>
        </w:sectPr>
      </w:pPr>
    </w:p>
    <w:p w14:paraId="47C6D8BD" w14:textId="77777777" w:rsidR="00B507F8" w:rsidRPr="00D73E39" w:rsidRDefault="00FD656A" w:rsidP="00976FA7">
      <w:pPr>
        <w:widowControl w:val="0"/>
        <w:ind w:left="142"/>
        <w:jc w:val="right"/>
        <w:rPr>
          <w:rFonts w:ascii="Times New Roman" w:hAnsi="Times New Roman" w:cs="Times New Roman"/>
          <w:color w:val="000000" w:themeColor="text1"/>
          <w:sz w:val="22"/>
          <w:szCs w:val="22"/>
        </w:rPr>
      </w:pPr>
      <w:r w:rsidRPr="00D73E39">
        <w:rPr>
          <w:rFonts w:ascii="Times New Roman" w:hAnsi="Times New Roman" w:cs="Times New Roman"/>
          <w:color w:val="000000" w:themeColor="text1"/>
          <w:sz w:val="22"/>
          <w:szCs w:val="22"/>
        </w:rPr>
        <w:lastRenderedPageBreak/>
        <w:t>Приложение 1 к ТЗ на выполнение ИГМИ</w:t>
      </w:r>
    </w:p>
    <w:p w14:paraId="46B6B714" w14:textId="77777777" w:rsidR="00976FA7" w:rsidRDefault="00976FA7" w:rsidP="00A77945">
      <w:pPr>
        <w:widowControl w:val="0"/>
        <w:spacing w:after="160" w:line="259" w:lineRule="auto"/>
        <w:jc w:val="center"/>
        <w:rPr>
          <w:rFonts w:ascii="Times New Roman" w:hAnsi="Times New Roman" w:cs="Times New Roman"/>
          <w:color w:val="000000" w:themeColor="text1"/>
          <w:szCs w:val="24"/>
        </w:rPr>
      </w:pPr>
    </w:p>
    <w:p w14:paraId="3275ACD1" w14:textId="4259A9DC" w:rsidR="0036572E" w:rsidRDefault="0036572E" w:rsidP="00A77945">
      <w:pPr>
        <w:widowControl w:val="0"/>
        <w:spacing w:after="160" w:line="259" w:lineRule="auto"/>
        <w:jc w:val="center"/>
        <w:rPr>
          <w:rFonts w:ascii="Times New Roman" w:hAnsi="Times New Roman" w:cs="Times New Roman"/>
          <w:noProof/>
          <w:color w:val="000000" w:themeColor="text1"/>
          <w:lang w:eastAsia="ru-RU"/>
        </w:rPr>
      </w:pPr>
      <w:r w:rsidRPr="00D73E39">
        <w:rPr>
          <w:rFonts w:ascii="Times New Roman" w:hAnsi="Times New Roman" w:cs="Times New Roman"/>
          <w:color w:val="000000" w:themeColor="text1"/>
          <w:szCs w:val="24"/>
        </w:rPr>
        <w:t>Схема расположения площадки изысканий</w:t>
      </w:r>
      <w:r w:rsidRPr="00D73E39">
        <w:rPr>
          <w:rFonts w:ascii="Times New Roman" w:hAnsi="Times New Roman" w:cs="Times New Roman"/>
          <w:noProof/>
          <w:color w:val="000000" w:themeColor="text1"/>
          <w:lang w:eastAsia="ru-RU"/>
        </w:rPr>
        <w:t xml:space="preserve"> </w:t>
      </w:r>
    </w:p>
    <w:p w14:paraId="04D64573" w14:textId="2B330F2A" w:rsidR="00976FA7" w:rsidRPr="00D73E39" w:rsidRDefault="00976FA7" w:rsidP="00A77945">
      <w:pPr>
        <w:widowControl w:val="0"/>
        <w:spacing w:after="160" w:line="259" w:lineRule="auto"/>
        <w:jc w:val="center"/>
        <w:rPr>
          <w:rFonts w:ascii="Times New Roman" w:hAnsi="Times New Roman" w:cs="Times New Roman"/>
          <w:noProof/>
          <w:color w:val="000000" w:themeColor="text1"/>
          <w:lang w:eastAsia="ru-RU"/>
        </w:rPr>
      </w:pPr>
      <w:r w:rsidRPr="0091614E">
        <w:rPr>
          <w:noProof/>
          <w:lang w:eastAsia="ru-RU"/>
        </w:rPr>
        <w:drawing>
          <wp:inline distT="0" distB="0" distL="0" distR="0" wp14:anchorId="60D9958C" wp14:editId="164B0D27">
            <wp:extent cx="7272067" cy="5351302"/>
            <wp:effectExtent l="0" t="0" r="508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7277866" cy="5355569"/>
                    </a:xfrm>
                    <a:prstGeom prst="rect">
                      <a:avLst/>
                    </a:prstGeom>
                  </pic:spPr>
                </pic:pic>
              </a:graphicData>
            </a:graphic>
          </wp:inline>
        </w:drawing>
      </w:r>
    </w:p>
    <w:p w14:paraId="6773A5D1" w14:textId="3CA306B2" w:rsidR="00DF3AF5" w:rsidRPr="00D73E39" w:rsidRDefault="00DF3AF5" w:rsidP="00A77945">
      <w:pPr>
        <w:widowControl w:val="0"/>
        <w:spacing w:after="160" w:line="259" w:lineRule="auto"/>
        <w:jc w:val="center"/>
        <w:rPr>
          <w:rFonts w:ascii="Times New Roman" w:hAnsi="Times New Roman" w:cs="Times New Roman"/>
          <w:noProof/>
          <w:color w:val="000000" w:themeColor="text1"/>
          <w:lang w:eastAsia="ru-RU"/>
        </w:rPr>
      </w:pPr>
    </w:p>
    <w:sectPr w:rsidR="00DF3AF5" w:rsidRPr="00D73E39" w:rsidSect="0068684A">
      <w:pgSz w:w="16838" w:h="11906" w:orient="landscape"/>
      <w:pgMar w:top="709" w:right="568" w:bottom="284" w:left="1134" w:header="709" w:footer="4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70B066" w14:textId="77777777" w:rsidR="00A25DE0" w:rsidRDefault="00A25DE0">
      <w:r>
        <w:separator/>
      </w:r>
    </w:p>
  </w:endnote>
  <w:endnote w:type="continuationSeparator" w:id="0">
    <w:p w14:paraId="738F8DD2" w14:textId="77777777" w:rsidR="00A25DE0" w:rsidRDefault="00A25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等线 Light">
    <w:panose1 w:val="00000000000000000000"/>
    <w:charset w:val="80"/>
    <w:family w:val="roman"/>
    <w:notTrueType/>
    <w:pitch w:val="default"/>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1247167"/>
      <w:docPartObj>
        <w:docPartGallery w:val="AutoText"/>
      </w:docPartObj>
    </w:sdtPr>
    <w:sdtEndPr>
      <w:rPr>
        <w:rFonts w:ascii="Times New Roman" w:hAnsi="Times New Roman" w:cs="Times New Roman"/>
      </w:rPr>
    </w:sdtEndPr>
    <w:sdtContent>
      <w:p w14:paraId="1DF09C6F" w14:textId="1E0FB5D4" w:rsidR="00B507F8" w:rsidRDefault="00B03311">
        <w:pPr>
          <w:pStyle w:val="a8"/>
          <w:jc w:val="right"/>
          <w:rPr>
            <w:rFonts w:ascii="Times New Roman" w:hAnsi="Times New Roman" w:cs="Times New Roman"/>
          </w:rPr>
        </w:pPr>
        <w:r>
          <w:rPr>
            <w:rFonts w:ascii="Times New Roman" w:hAnsi="Times New Roman" w:cs="Times New Roman"/>
          </w:rPr>
          <w:fldChar w:fldCharType="begin"/>
        </w:r>
        <w:r w:rsidR="00FD656A">
          <w:rPr>
            <w:rFonts w:ascii="Times New Roman" w:hAnsi="Times New Roman" w:cs="Times New Roman"/>
          </w:rPr>
          <w:instrText>PAGE   \* MERGEFORMAT</w:instrText>
        </w:r>
        <w:r>
          <w:rPr>
            <w:rFonts w:ascii="Times New Roman" w:hAnsi="Times New Roman" w:cs="Times New Roman"/>
          </w:rPr>
          <w:fldChar w:fldCharType="separate"/>
        </w:r>
        <w:r w:rsidR="003C5E60">
          <w:rPr>
            <w:rFonts w:ascii="Times New Roman" w:hAnsi="Times New Roman" w:cs="Times New Roman"/>
            <w:noProof/>
          </w:rPr>
          <w:t>4</w:t>
        </w:r>
        <w:r>
          <w:rPr>
            <w:rFonts w:ascii="Times New Roman" w:hAnsi="Times New Roman" w:cs="Times New Roman"/>
          </w:rPr>
          <w:fldChar w:fldCharType="end"/>
        </w:r>
      </w:p>
    </w:sdtContent>
  </w:sdt>
  <w:p w14:paraId="32AE0326" w14:textId="77777777" w:rsidR="00B507F8" w:rsidRDefault="00B507F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C89729" w14:textId="77777777" w:rsidR="00A25DE0" w:rsidRDefault="00A25DE0">
      <w:r>
        <w:separator/>
      </w:r>
    </w:p>
  </w:footnote>
  <w:footnote w:type="continuationSeparator" w:id="0">
    <w:p w14:paraId="60C397C5" w14:textId="77777777" w:rsidR="00A25DE0" w:rsidRDefault="00A25D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4754C2"/>
    <w:multiLevelType w:val="hybridMultilevel"/>
    <w:tmpl w:val="08F2A8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9D101FF"/>
    <w:multiLevelType w:val="multilevel"/>
    <w:tmpl w:val="59D101FF"/>
    <w:lvl w:ilvl="0">
      <w:start w:val="1"/>
      <w:numFmt w:val="decimal"/>
      <w:lvlText w:val="%1."/>
      <w:lvlJc w:val="left"/>
      <w:pPr>
        <w:ind w:left="720" w:hanging="360"/>
      </w:p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59F13A63"/>
    <w:multiLevelType w:val="hybridMultilevel"/>
    <w:tmpl w:val="A3267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E8750EA"/>
    <w:multiLevelType w:val="multilevel"/>
    <w:tmpl w:val="7E8750E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927"/>
    <w:rsid w:val="00043821"/>
    <w:rsid w:val="00066530"/>
    <w:rsid w:val="000B0C94"/>
    <w:rsid w:val="00154C66"/>
    <w:rsid w:val="0016379D"/>
    <w:rsid w:val="001E13FF"/>
    <w:rsid w:val="00202954"/>
    <w:rsid w:val="00207D4B"/>
    <w:rsid w:val="00214E0F"/>
    <w:rsid w:val="0025108B"/>
    <w:rsid w:val="00273EA1"/>
    <w:rsid w:val="002A60A7"/>
    <w:rsid w:val="002C6441"/>
    <w:rsid w:val="0036572E"/>
    <w:rsid w:val="003C5E60"/>
    <w:rsid w:val="003F52C9"/>
    <w:rsid w:val="00400068"/>
    <w:rsid w:val="00415DCA"/>
    <w:rsid w:val="00484242"/>
    <w:rsid w:val="004C41BB"/>
    <w:rsid w:val="004C4364"/>
    <w:rsid w:val="00573322"/>
    <w:rsid w:val="005960E4"/>
    <w:rsid w:val="005D4CBC"/>
    <w:rsid w:val="00621811"/>
    <w:rsid w:val="00635419"/>
    <w:rsid w:val="00683A9A"/>
    <w:rsid w:val="0068684A"/>
    <w:rsid w:val="006D73DA"/>
    <w:rsid w:val="006E7D32"/>
    <w:rsid w:val="0073748F"/>
    <w:rsid w:val="00790FCF"/>
    <w:rsid w:val="007B3E51"/>
    <w:rsid w:val="007B763A"/>
    <w:rsid w:val="00831BD7"/>
    <w:rsid w:val="00897535"/>
    <w:rsid w:val="008B6310"/>
    <w:rsid w:val="00906C9F"/>
    <w:rsid w:val="00950927"/>
    <w:rsid w:val="009644C8"/>
    <w:rsid w:val="00976FA7"/>
    <w:rsid w:val="009C2408"/>
    <w:rsid w:val="009D2E24"/>
    <w:rsid w:val="00A25DE0"/>
    <w:rsid w:val="00A3719C"/>
    <w:rsid w:val="00A55CB0"/>
    <w:rsid w:val="00A570AD"/>
    <w:rsid w:val="00A77945"/>
    <w:rsid w:val="00AA3CC8"/>
    <w:rsid w:val="00AD7175"/>
    <w:rsid w:val="00AE51D1"/>
    <w:rsid w:val="00AF0EB2"/>
    <w:rsid w:val="00AF1DEE"/>
    <w:rsid w:val="00B03311"/>
    <w:rsid w:val="00B507F8"/>
    <w:rsid w:val="00B85155"/>
    <w:rsid w:val="00BA738F"/>
    <w:rsid w:val="00BD1010"/>
    <w:rsid w:val="00C706B2"/>
    <w:rsid w:val="00CD3F68"/>
    <w:rsid w:val="00D00B88"/>
    <w:rsid w:val="00D10908"/>
    <w:rsid w:val="00D37084"/>
    <w:rsid w:val="00D57D49"/>
    <w:rsid w:val="00D654B9"/>
    <w:rsid w:val="00D73E39"/>
    <w:rsid w:val="00DA7EAE"/>
    <w:rsid w:val="00DD4287"/>
    <w:rsid w:val="00DE7F85"/>
    <w:rsid w:val="00DF3AF5"/>
    <w:rsid w:val="00E27E2F"/>
    <w:rsid w:val="00E82F22"/>
    <w:rsid w:val="00F04D3C"/>
    <w:rsid w:val="00F3492A"/>
    <w:rsid w:val="00F34E3E"/>
    <w:rsid w:val="00F42376"/>
    <w:rsid w:val="00F509B2"/>
    <w:rsid w:val="00F645C1"/>
    <w:rsid w:val="00F66E0B"/>
    <w:rsid w:val="00F77B4C"/>
    <w:rsid w:val="00F82401"/>
    <w:rsid w:val="00FB3841"/>
    <w:rsid w:val="00FD656A"/>
    <w:rsid w:val="674903C5"/>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C66B4"/>
  <w15:docId w15:val="{8CFC61E3-5996-4912-96DA-2693D2489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67"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67"/>
    <w:qFormat/>
    <w:rsid w:val="00B03311"/>
    <w:rPr>
      <w:rFonts w:ascii="Arial" w:eastAsia="Times New Roman" w:hAnsi="Arial" w:cs="Arial"/>
      <w:sz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03311"/>
    <w:rPr>
      <w:color w:val="0563C1" w:themeColor="hyperlink"/>
      <w:u w:val="single"/>
    </w:rPr>
  </w:style>
  <w:style w:type="paragraph" w:styleId="a4">
    <w:name w:val="Balloon Text"/>
    <w:basedOn w:val="a"/>
    <w:link w:val="a5"/>
    <w:uiPriority w:val="99"/>
    <w:semiHidden/>
    <w:unhideWhenUsed/>
    <w:qFormat/>
    <w:rsid w:val="00B03311"/>
    <w:rPr>
      <w:rFonts w:ascii="Tahoma" w:hAnsi="Tahoma" w:cs="Tahoma"/>
      <w:sz w:val="16"/>
      <w:szCs w:val="16"/>
    </w:rPr>
  </w:style>
  <w:style w:type="paragraph" w:styleId="a6">
    <w:name w:val="header"/>
    <w:basedOn w:val="a"/>
    <w:link w:val="a7"/>
    <w:uiPriority w:val="99"/>
    <w:unhideWhenUsed/>
    <w:qFormat/>
    <w:rsid w:val="00B03311"/>
    <w:pPr>
      <w:tabs>
        <w:tab w:val="center" w:pos="4677"/>
        <w:tab w:val="right" w:pos="9355"/>
      </w:tabs>
    </w:pPr>
  </w:style>
  <w:style w:type="paragraph" w:styleId="a8">
    <w:name w:val="footer"/>
    <w:basedOn w:val="a"/>
    <w:link w:val="a9"/>
    <w:uiPriority w:val="99"/>
    <w:unhideWhenUsed/>
    <w:qFormat/>
    <w:rsid w:val="00B03311"/>
    <w:pPr>
      <w:tabs>
        <w:tab w:val="center" w:pos="4677"/>
        <w:tab w:val="right" w:pos="9355"/>
      </w:tabs>
    </w:pPr>
  </w:style>
  <w:style w:type="paragraph" w:customStyle="1" w:styleId="1">
    <w:name w:val="Абзац списка1"/>
    <w:basedOn w:val="a"/>
    <w:uiPriority w:val="34"/>
    <w:qFormat/>
    <w:rsid w:val="00B03311"/>
    <w:pPr>
      <w:spacing w:after="200" w:line="276" w:lineRule="auto"/>
      <w:ind w:left="720"/>
      <w:contextualSpacing/>
    </w:pPr>
    <w:rPr>
      <w:rFonts w:ascii="Calibri" w:eastAsia="Calibri" w:hAnsi="Calibri"/>
      <w:sz w:val="22"/>
      <w:szCs w:val="22"/>
      <w:lang w:eastAsia="en-US"/>
    </w:rPr>
  </w:style>
  <w:style w:type="character" w:customStyle="1" w:styleId="a7">
    <w:name w:val="Верхний колонтитул Знак"/>
    <w:basedOn w:val="a0"/>
    <w:link w:val="a6"/>
    <w:uiPriority w:val="99"/>
    <w:rsid w:val="00B03311"/>
    <w:rPr>
      <w:rFonts w:ascii="Arial" w:eastAsia="Times New Roman" w:hAnsi="Arial" w:cs="Arial"/>
      <w:sz w:val="24"/>
      <w:szCs w:val="20"/>
      <w:lang w:eastAsia="ar-SA"/>
    </w:rPr>
  </w:style>
  <w:style w:type="character" w:customStyle="1" w:styleId="a9">
    <w:name w:val="Нижний колонтитул Знак"/>
    <w:basedOn w:val="a0"/>
    <w:link w:val="a8"/>
    <w:uiPriority w:val="99"/>
    <w:qFormat/>
    <w:rsid w:val="00B03311"/>
    <w:rPr>
      <w:rFonts w:ascii="Arial" w:eastAsia="Times New Roman" w:hAnsi="Arial" w:cs="Arial"/>
      <w:sz w:val="24"/>
      <w:szCs w:val="20"/>
      <w:lang w:eastAsia="ar-SA"/>
    </w:rPr>
  </w:style>
  <w:style w:type="character" w:customStyle="1" w:styleId="a5">
    <w:name w:val="Текст выноски Знак"/>
    <w:basedOn w:val="a0"/>
    <w:link w:val="a4"/>
    <w:uiPriority w:val="99"/>
    <w:semiHidden/>
    <w:rsid w:val="00B03311"/>
    <w:rPr>
      <w:rFonts w:ascii="Tahoma" w:eastAsia="Times New Roman" w:hAnsi="Tahoma" w:cs="Tahoma"/>
      <w:sz w:val="16"/>
      <w:szCs w:val="16"/>
      <w:lang w:eastAsia="ar-SA"/>
    </w:rPr>
  </w:style>
  <w:style w:type="paragraph" w:styleId="aa">
    <w:name w:val="List Paragraph"/>
    <w:basedOn w:val="a"/>
    <w:uiPriority w:val="34"/>
    <w:qFormat/>
    <w:rsid w:val="0036572E"/>
    <w:pPr>
      <w:ind w:left="720"/>
      <w:contextualSpacing/>
    </w:pPr>
  </w:style>
  <w:style w:type="paragraph" w:customStyle="1" w:styleId="51">
    <w:name w:val="Знак5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7EAE"/>
    <w:rPr>
      <w:rFonts w:ascii="Verdana" w:hAnsi="Verdana" w:cs="Verdana"/>
      <w:sz w:val="20"/>
      <w:lang w:val="en-US" w:eastAsia="en-US"/>
    </w:rPr>
  </w:style>
  <w:style w:type="table" w:styleId="ab">
    <w:name w:val="Table Grid"/>
    <w:basedOn w:val="a1"/>
    <w:uiPriority w:val="59"/>
    <w:qFormat/>
    <w:rsid w:val="00F04D3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1362</Words>
  <Characters>7765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dc:creator>
  <cp:lastModifiedBy>Самойлов Александр Николаевич</cp:lastModifiedBy>
  <cp:revision>2</cp:revision>
  <cp:lastPrinted>2022-04-11T13:56:00Z</cp:lastPrinted>
  <dcterms:created xsi:type="dcterms:W3CDTF">2025-09-10T14:31:00Z</dcterms:created>
  <dcterms:modified xsi:type="dcterms:W3CDTF">2025-09-10T14:31:00Z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1049-11.2.0.10382</vt:lpwstr>
  </property>
  <property fmtid="{D5CDD505-2E9C-101B-9397-08002B2CF9AE}" pid="3" name="ICV">
    <vt:lpwstr>F83441D2C0D84EB785B2860957FBEC00</vt:lpwstr>
  </property>
</Properties>
</file>